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439B1702" w:rsidR="00631B9B" w:rsidRPr="00183C31" w:rsidRDefault="005D3764" w:rsidP="00FE4A93">
      <w:pPr>
        <w:pStyle w:val="Heading1"/>
        <w:spacing w:after="240" w:line="278" w:lineRule="auto"/>
      </w:pPr>
      <w:r w:rsidRPr="00183C31">
        <w:rPr>
          <w:b/>
          <w:bCs/>
        </w:rPr>
        <w:t>Chemistry</w:t>
      </w:r>
      <w:r w:rsidRPr="00183C31">
        <w:t xml:space="preserve"> </w:t>
      </w:r>
      <w:r w:rsidR="3797697B" w:rsidRPr="00183C31">
        <w:t xml:space="preserve">Transfer Guide for </w:t>
      </w:r>
      <w:r w:rsidR="3797697B" w:rsidRPr="00183C31">
        <w:rPr>
          <w:b/>
          <w:bCs/>
        </w:rPr>
        <w:t>Columbia Gorge Community College</w:t>
      </w:r>
    </w:p>
    <w:p w14:paraId="1BCA4D32" w14:textId="64A84542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00183C31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450A3B06" w14:textId="77777777" w:rsidR="00B86244" w:rsidRDefault="3797697B" w:rsidP="00B86244">
      <w:r w:rsidRPr="00183C31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00183C31">
        <w:rPr>
          <w:rFonts w:ascii="Aptos" w:eastAsia="Aptos" w:hAnsi="Aptos" w:cs="Aptos"/>
          <w:color w:val="000000" w:themeColor="text1"/>
        </w:rPr>
        <w:t>: Summer 2025</w:t>
      </w:r>
    </w:p>
    <w:p w14:paraId="76DABDA5" w14:textId="3487298D" w:rsidR="00631B9B" w:rsidRPr="00183C31" w:rsidRDefault="00B86244" w:rsidP="00B86244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Pr="00183C31" w:rsidRDefault="3797697B" w:rsidP="005B6D62">
      <w:pPr>
        <w:pStyle w:val="Heading2"/>
      </w:pPr>
      <w:r w:rsidRPr="00183C31">
        <w:t>About this major</w:t>
      </w:r>
    </w:p>
    <w:p w14:paraId="57E8D457" w14:textId="5178D9B7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00183C31">
        <w:rPr>
          <w:rFonts w:ascii="Aptos" w:eastAsia="Aptos" w:hAnsi="Aptos" w:cs="Aptos"/>
          <w:color w:val="000000" w:themeColor="text1"/>
        </w:rPr>
        <w:t xml:space="preserve">Biochemistry </w:t>
      </w:r>
      <w:r w:rsidR="0007028F" w:rsidRPr="00183C31">
        <w:rPr>
          <w:rFonts w:ascii="Aptos" w:eastAsia="Aptos" w:hAnsi="Aptos" w:cs="Aptos"/>
          <w:color w:val="000000" w:themeColor="text1"/>
        </w:rPr>
        <w:t>and</w:t>
      </w:r>
      <w:r w:rsidRPr="00183C31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 w:rsidRPr="00183C31">
        <w:rPr>
          <w:rFonts w:ascii="Aptos" w:eastAsia="Aptos" w:hAnsi="Aptos" w:cs="Aptos"/>
          <w:color w:val="000000" w:themeColor="text1"/>
        </w:rPr>
        <w:t xml:space="preserve"> and</w:t>
      </w:r>
      <w:r w:rsidRPr="00183C31">
        <w:rPr>
          <w:rFonts w:ascii="Aptos" w:eastAsia="Aptos" w:hAnsi="Aptos" w:cs="Aptos"/>
          <w:color w:val="000000" w:themeColor="text1"/>
        </w:rPr>
        <w:t xml:space="preserve"> Technology</w:t>
      </w:r>
      <w:r w:rsidR="0007028F" w:rsidRPr="00183C31">
        <w:rPr>
          <w:rFonts w:ascii="Aptos" w:eastAsia="Aptos" w:hAnsi="Aptos" w:cs="Aptos"/>
          <w:color w:val="000000" w:themeColor="text1"/>
        </w:rPr>
        <w:t>,</w:t>
      </w:r>
      <w:r w:rsidRPr="00183C31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Pr="00183C31" w:rsidRDefault="3797697B" w:rsidP="005B6D62">
      <w:pPr>
        <w:pStyle w:val="Heading2"/>
      </w:pPr>
      <w:r w:rsidRPr="00183C31">
        <w:t>Major options</w:t>
      </w:r>
    </w:p>
    <w:p w14:paraId="1BBB24E9" w14:textId="5774AC05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Selecting an option is </w:t>
      </w:r>
      <w:r w:rsidRPr="00183C31">
        <w:rPr>
          <w:rFonts w:ascii="Aptos" w:eastAsia="Aptos" w:hAnsi="Aptos" w:cs="Aptos"/>
          <w:b/>
          <w:bCs/>
          <w:color w:val="000000" w:themeColor="text1"/>
        </w:rPr>
        <w:t>required</w:t>
      </w:r>
      <w:r w:rsidRPr="00183C31">
        <w:rPr>
          <w:rFonts w:ascii="Aptos" w:eastAsia="Aptos" w:hAnsi="Aptos" w:cs="Aptos"/>
          <w:color w:val="000000" w:themeColor="text1"/>
        </w:rPr>
        <w:t xml:space="preserve"> in this major</w:t>
      </w:r>
      <w:r w:rsidR="00FE4A93" w:rsidRPr="00183C31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Advance</w:t>
      </w:r>
      <w:r w:rsidR="008B3AA7" w:rsidRPr="00183C31">
        <w:rPr>
          <w:rFonts w:ascii="Aptos" w:eastAsia="Aptos" w:hAnsi="Aptos" w:cs="Aptos"/>
          <w:color w:val="000000" w:themeColor="text1"/>
        </w:rPr>
        <w:t>d</w:t>
      </w:r>
      <w:r w:rsidRPr="00183C31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Pr="00183C31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 w:rsidRPr="00183C31">
        <w:br w:type="page"/>
      </w:r>
    </w:p>
    <w:p w14:paraId="040BBAD3" w14:textId="1B5C730F" w:rsidR="007601DE" w:rsidRPr="00183C31" w:rsidRDefault="007601DE" w:rsidP="007601DE">
      <w:pPr>
        <w:pStyle w:val="Heading2"/>
      </w:pPr>
      <w:r w:rsidRPr="00183C31">
        <w:lastRenderedPageBreak/>
        <w:t>Advising contacts</w:t>
      </w:r>
    </w:p>
    <w:p w14:paraId="510AD55E" w14:textId="77777777" w:rsidR="007601DE" w:rsidRPr="00183C31" w:rsidRDefault="007601DE" w:rsidP="007601DE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Pr="00183C31" w:rsidRDefault="007601DE" w:rsidP="007601DE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Pr="00183C31" w:rsidRDefault="007601DE" w:rsidP="007601DE">
      <w:pPr>
        <w:pStyle w:val="Heading3"/>
      </w:pPr>
      <w:r w:rsidRPr="00183C31">
        <w:t>Your contacts</w:t>
      </w:r>
    </w:p>
    <w:p w14:paraId="7716C04C" w14:textId="77777777" w:rsidR="007601DE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8">
        <w:r w:rsidRPr="00183C31">
          <w:rPr>
            <w:rStyle w:val="Hyperlink"/>
            <w:rFonts w:ascii="Aptos" w:eastAsia="Aptos" w:hAnsi="Aptos" w:cs="Aptos"/>
          </w:rPr>
          <w:t>Columbia Gorge Community College Advising</w:t>
        </w:r>
      </w:hyperlink>
    </w:p>
    <w:p w14:paraId="3EDC1906" w14:textId="77777777" w:rsidR="007601DE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00183C31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183C31" w:rsidRDefault="007601DE" w:rsidP="007601DE">
      <w:pPr>
        <w:pStyle w:val="ListParagraph"/>
        <w:numPr>
          <w:ilvl w:val="0"/>
          <w:numId w:val="4"/>
        </w:numPr>
        <w:spacing w:line="278" w:lineRule="auto"/>
      </w:pPr>
      <w:r w:rsidRPr="00183C31">
        <w:t xml:space="preserve">Science Success Center (general questions): </w:t>
      </w:r>
      <w:hyperlink r:id="rId10" w:history="1">
        <w:r w:rsidRPr="00183C31">
          <w:rPr>
            <w:rStyle w:val="Hyperlink"/>
            <w:rFonts w:cstheme="minorHAnsi"/>
          </w:rPr>
          <w:t>sciencesuccess@oregonstate.edu</w:t>
        </w:r>
      </w:hyperlink>
      <w:r w:rsidRPr="00183C31">
        <w:rPr>
          <w:rFonts w:cstheme="minorHAnsi"/>
        </w:rPr>
        <w:t xml:space="preserve">, </w:t>
      </w:r>
      <w:r w:rsidRPr="00183C31">
        <w:rPr>
          <w:rFonts w:cstheme="minorHAnsi"/>
          <w:color w:val="000000" w:themeColor="text1"/>
        </w:rPr>
        <w:t>541-737-3854, or visit Kidder Hall 109 if you’re near Corvallis.</w:t>
      </w:r>
    </w:p>
    <w:p w14:paraId="5AE3C76D" w14:textId="040EE905" w:rsidR="008B3AA7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00183C31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Pr="00183C31" w:rsidRDefault="3797697B" w:rsidP="007601DE">
      <w:pPr>
        <w:pStyle w:val="Heading2"/>
      </w:pPr>
      <w:r w:rsidRPr="00183C31">
        <w:t>Earning a bachelor’s degree (B.S.) in the College of Science</w:t>
      </w:r>
    </w:p>
    <w:p w14:paraId="1F023B5D" w14:textId="65B3866B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00183C31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See the </w:t>
      </w:r>
      <w:r w:rsidRPr="00183C31">
        <w:rPr>
          <w:rFonts w:ascii="Aptos" w:eastAsia="Aptos" w:hAnsi="Aptos" w:cs="Aptos"/>
        </w:rPr>
        <w:t>OSU Catalog</w:t>
      </w:r>
      <w:r w:rsidRPr="00183C31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 w:rsidRPr="00183C31">
          <w:rPr>
            <w:rStyle w:val="Hyperlink"/>
            <w:rFonts w:ascii="Aptos" w:eastAsia="Aptos" w:hAnsi="Aptos" w:cs="Aptos"/>
          </w:rPr>
          <w:t>list of required courses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Pr="00183C31" w:rsidRDefault="3797697B" w:rsidP="007601DE">
      <w:pPr>
        <w:pStyle w:val="Heading3"/>
      </w:pPr>
      <w:r w:rsidRPr="00183C31">
        <w:t>Bachelor’s degree breakdown</w:t>
      </w:r>
    </w:p>
    <w:p w14:paraId="12AC8259" w14:textId="141AF6C1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B86244">
        <w:rPr>
          <w:rFonts w:ascii="Aptos" w:eastAsia="Aptos" w:hAnsi="Aptos" w:cs="Aptos"/>
          <w:color w:val="000000" w:themeColor="text1"/>
        </w:rPr>
        <w:t>Baccalaureate Core</w:t>
      </w:r>
      <w:r w:rsidRPr="00183C31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1D04A21D" w:rsidR="006E2027" w:rsidRPr="00183C31" w:rsidRDefault="3797697B" w:rsidP="00C70FF7">
      <w:pPr>
        <w:pStyle w:val="ListParagraph"/>
        <w:numPr>
          <w:ilvl w:val="0"/>
          <w:numId w:val="6"/>
        </w:numPr>
      </w:pPr>
      <w:r w:rsidRPr="00C70FF7">
        <w:rPr>
          <w:rFonts w:ascii="Aptos" w:eastAsia="Aptos" w:hAnsi="Aptos" w:cs="Aptos"/>
          <w:color w:val="000000" w:themeColor="text1"/>
        </w:rPr>
        <w:t>Another way to visualize this is:</w:t>
      </w:r>
      <w:r w:rsidR="00C70FF7" w:rsidRPr="00C70FF7">
        <w:rPr>
          <w:rFonts w:ascii="Aptos" w:eastAsia="Aptos" w:hAnsi="Aptos" w:cs="Aptos"/>
          <w:color w:val="000000" w:themeColor="text1"/>
        </w:rPr>
        <w:br/>
      </w:r>
      <w:r w:rsidR="0007028F" w:rsidRPr="00183C31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7DC11D4" w14:textId="77777777" w:rsidR="00455D7F" w:rsidRPr="00183C31" w:rsidRDefault="00455D7F" w:rsidP="00455D7F">
      <w:pPr>
        <w:pStyle w:val="Heading2"/>
      </w:pPr>
      <w:r w:rsidRPr="00183C31">
        <w:lastRenderedPageBreak/>
        <w:t>Major courses offered at CGCC</w:t>
      </w:r>
    </w:p>
    <w:p w14:paraId="3B116E69" w14:textId="17CFE671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645FDC19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Math, biology and some </w:t>
      </w:r>
      <w:r w:rsidR="00B86244">
        <w:rPr>
          <w:rFonts w:ascii="Aptos" w:eastAsia="Aptos" w:hAnsi="Aptos" w:cs="Aptos"/>
          <w:color w:val="000000" w:themeColor="text1"/>
        </w:rPr>
        <w:t xml:space="preserve">Baccalaureate </w:t>
      </w:r>
      <w:proofErr w:type="gramStart"/>
      <w:r w:rsidR="00B86244">
        <w:rPr>
          <w:rFonts w:ascii="Aptos" w:eastAsia="Aptos" w:hAnsi="Aptos" w:cs="Aptos"/>
          <w:color w:val="000000" w:themeColor="text1"/>
        </w:rPr>
        <w:t>Core</w:t>
      </w:r>
      <w:proofErr w:type="gramEnd"/>
      <w:r w:rsidRPr="00183C31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5E953473" w14:textId="323A6B48" w:rsidR="00631B9B" w:rsidRPr="00183C31" w:rsidRDefault="0073739E" w:rsidP="005B6D62">
      <w:pPr>
        <w:pStyle w:val="Heading3"/>
      </w:pPr>
      <w:r w:rsidRPr="00183C31">
        <w:t>Major</w:t>
      </w:r>
      <w:r w:rsidR="3797697B" w:rsidRPr="00183C31">
        <w:t xml:space="preserve"> requirement: Mathematics (priority courses)</w:t>
      </w:r>
    </w:p>
    <w:p w14:paraId="35760910" w14:textId="77777777" w:rsidR="00361DA4" w:rsidRPr="00183C31" w:rsidRDefault="00361DA4" w:rsidP="00361DA4">
      <w:r w:rsidRPr="00183C31">
        <w:t xml:space="preserve">Math placement determines where students begin. Please speak to your CGCC advisor. </w:t>
      </w:r>
    </w:p>
    <w:p w14:paraId="7EDFFCEC" w14:textId="3AFD6CBA" w:rsidR="0044225E" w:rsidRPr="00183C31" w:rsidRDefault="0044225E" w:rsidP="0044225E">
      <w:pPr>
        <w:pStyle w:val="ListParagraph"/>
        <w:numPr>
          <w:ilvl w:val="0"/>
          <w:numId w:val="9"/>
        </w:numPr>
        <w:spacing w:line="278" w:lineRule="auto"/>
      </w:pPr>
      <w:r w:rsidRPr="00183C31">
        <w:rPr>
          <w:b/>
          <w:bCs/>
        </w:rPr>
        <w:t>Equivalent courses (all majors)</w:t>
      </w:r>
      <w:r w:rsidRPr="00183C31">
        <w:t>: MTH 251Z, 252Z</w:t>
      </w:r>
    </w:p>
    <w:p w14:paraId="26FDFF02" w14:textId="75B58250" w:rsidR="0044225E" w:rsidRPr="00183C31" w:rsidRDefault="0044225E" w:rsidP="0044225E">
      <w:pPr>
        <w:pStyle w:val="ListParagraph"/>
        <w:numPr>
          <w:ilvl w:val="0"/>
          <w:numId w:val="9"/>
        </w:numPr>
        <w:spacing w:line="278" w:lineRule="auto"/>
      </w:pPr>
      <w:r w:rsidRPr="00183C31">
        <w:t xml:space="preserve">Advanced Biochemistry and Advanced Chemistry options also take </w:t>
      </w:r>
      <w:r w:rsidRPr="00183C31">
        <w:rPr>
          <w:b/>
          <w:bCs/>
        </w:rPr>
        <w:t>MTH 253Z</w:t>
      </w:r>
    </w:p>
    <w:p w14:paraId="7BBC4442" w14:textId="77777777" w:rsidR="00154A20" w:rsidRDefault="00154A20" w:rsidP="00154A20">
      <w:pPr>
        <w:pStyle w:val="Heading3"/>
      </w:pPr>
      <w:r>
        <w:t>Major requirement: Biology (priority courses)</w:t>
      </w:r>
    </w:p>
    <w:p w14:paraId="009386CD" w14:textId="77777777" w:rsidR="00154A20" w:rsidRDefault="00154A20" w:rsidP="00154A20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6A70C76" w14:textId="77777777" w:rsidR="00154A20" w:rsidRDefault="00154A20" w:rsidP="00154A20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4195E83B" w14:textId="77777777" w:rsidR="00154A20" w:rsidRDefault="00154A20" w:rsidP="00154A20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2EFAEAD0" w14:textId="77777777" w:rsidR="00154A20" w:rsidRPr="00134F42" w:rsidRDefault="00154A20" w:rsidP="00154A20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E3C55C3" w14:textId="7E818D28" w:rsidR="00631B9B" w:rsidRPr="00183C31" w:rsidRDefault="3797697B" w:rsidP="005B6D62">
      <w:pPr>
        <w:pStyle w:val="Heading3"/>
      </w:pPr>
      <w:r w:rsidRPr="00183C31">
        <w:t xml:space="preserve">Does not transfer for </w:t>
      </w:r>
      <w:r w:rsidR="00F46FA3" w:rsidRPr="00183C31">
        <w:t>Chemistry</w:t>
      </w:r>
    </w:p>
    <w:p w14:paraId="33AFB84F" w14:textId="7328EADC" w:rsidR="00631B9B" w:rsidRPr="00183C31" w:rsidRDefault="3797697B" w:rsidP="3797697B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General Chemistry (CH 121, 122, 123)</w:t>
      </w:r>
    </w:p>
    <w:p w14:paraId="6439C132" w14:textId="77777777" w:rsidR="00B86244" w:rsidRDefault="00B86244" w:rsidP="00B86244">
      <w:pPr>
        <w:pStyle w:val="Heading2"/>
      </w:pPr>
      <w:r>
        <w:t>Baccalaureate Core requirements</w:t>
      </w:r>
    </w:p>
    <w:p w14:paraId="16B57D8C" w14:textId="77777777" w:rsidR="00B86244" w:rsidRDefault="00B86244" w:rsidP="00B86244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3220C74B" w:rsidR="001C2B55" w:rsidRPr="00183C31" w:rsidRDefault="00B86244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 w:rsidRPr="00183C31">
        <w:t xml:space="preserve"> course search</w:t>
      </w:r>
    </w:p>
    <w:p w14:paraId="79F6C4AF" w14:textId="5C42AE96" w:rsidR="001E1EAA" w:rsidRPr="00183C31" w:rsidRDefault="0012190C" w:rsidP="001E1EAA">
      <w:pPr>
        <w:rPr>
          <w:rFonts w:ascii="Aptos" w:eastAsia="Aptos" w:hAnsi="Aptos" w:cs="Aptos"/>
          <w:color w:val="000000" w:themeColor="text1"/>
        </w:rPr>
      </w:pPr>
      <w:hyperlink r:id="rId15">
        <w:r w:rsidRPr="008C7EDA">
          <w:rPr>
            <w:rStyle w:val="Hyperlink"/>
            <w:rFonts w:ascii="Aptos" w:eastAsia="Aptos" w:hAnsi="Aptos" w:cs="Aptos"/>
          </w:rPr>
          <w:t xml:space="preserve">See transferable CGCC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</w:t>
        </w:r>
        <w:r w:rsidRPr="008C7EDA">
          <w:rPr>
            <w:rStyle w:val="Hyperlink"/>
            <w:rFonts w:ascii="Aptos" w:eastAsia="Aptos" w:hAnsi="Aptos" w:cs="Aptos"/>
          </w:rPr>
          <w:t xml:space="preserve">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3BDFD592" w14:textId="77777777" w:rsidR="00B86244" w:rsidRDefault="00B86244" w:rsidP="00B86244">
      <w:pPr>
        <w:pStyle w:val="Heading3"/>
      </w:pPr>
      <w:r>
        <w:t>Skills Courses</w:t>
      </w:r>
    </w:p>
    <w:p w14:paraId="15111536" w14:textId="77777777" w:rsidR="00B86244" w:rsidRPr="00D474BA" w:rsidRDefault="00B86244" w:rsidP="00B86244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4B6783EB" w14:textId="77777777" w:rsidR="00B86244" w:rsidRPr="00640934" w:rsidRDefault="00B86244" w:rsidP="00B86244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5D3CBD43" w14:textId="77777777" w:rsidR="00B86244" w:rsidRPr="00640934" w:rsidRDefault="00B86244" w:rsidP="00B86244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E35ACF2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C38B88C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70CBDA2" w14:textId="77777777" w:rsidR="00B86244" w:rsidRDefault="00B86244" w:rsidP="00B86244">
      <w:pPr>
        <w:pStyle w:val="Heading3"/>
      </w:pPr>
      <w:r>
        <w:lastRenderedPageBreak/>
        <w:t>Perspective Courses</w:t>
      </w:r>
    </w:p>
    <w:p w14:paraId="1ED3C38C" w14:textId="77777777" w:rsidR="00B86244" w:rsidRPr="00A52466" w:rsidRDefault="00B86244" w:rsidP="00B86244">
      <w:r w:rsidRPr="00A52466">
        <w:t>Complete one course in each category with no more than two in the same department.</w:t>
      </w:r>
    </w:p>
    <w:p w14:paraId="3D01A794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386AAD1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053C36E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87D32F3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6183B8A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AB0FDDE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307F43B" w14:textId="77777777" w:rsidR="00B86244" w:rsidRDefault="00B86244" w:rsidP="00B86244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3315952" w14:textId="77777777" w:rsidR="00B86244" w:rsidRDefault="00B86244" w:rsidP="00B86244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573C691E" w14:textId="77777777" w:rsidR="00B86244" w:rsidRPr="00A52466" w:rsidRDefault="00B86244" w:rsidP="00B86244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39984EE" w14:textId="77777777" w:rsidR="00B86244" w:rsidRDefault="00B86244" w:rsidP="00B86244">
      <w:pPr>
        <w:pStyle w:val="Heading3"/>
      </w:pPr>
      <w:r>
        <w:t>Synthesis Courses</w:t>
      </w:r>
    </w:p>
    <w:p w14:paraId="738D80EA" w14:textId="77777777" w:rsidR="00B86244" w:rsidRDefault="00B86244" w:rsidP="00B86244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169784C6" w14:textId="77777777" w:rsidR="00B86244" w:rsidRDefault="00B86244" w:rsidP="00B86244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DCD6BD5" w14:textId="77777777" w:rsidR="00B86244" w:rsidRDefault="00B86244" w:rsidP="00B86244">
      <w:pPr>
        <w:pStyle w:val="Heading2"/>
      </w:pPr>
      <w:r>
        <w:t>Preparing to transfer</w:t>
      </w:r>
    </w:p>
    <w:p w14:paraId="5CAEA44B" w14:textId="77777777" w:rsidR="00B86244" w:rsidRDefault="00B86244" w:rsidP="00B86244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32E1A9E3" w14:textId="77777777" w:rsidR="00B86244" w:rsidRPr="00B771FA" w:rsidRDefault="00B86244" w:rsidP="00B86244">
      <w:r>
        <w:t xml:space="preserve">College of Science requires a grade of C- or better in all lower division math, biology and chemistry coursework. </w:t>
      </w:r>
    </w:p>
    <w:p w14:paraId="163F3EBC" w14:textId="77777777" w:rsidR="00B86244" w:rsidRPr="00F01D65" w:rsidRDefault="00B86244" w:rsidP="00B86244">
      <w:pPr>
        <w:pStyle w:val="Heading3"/>
      </w:pPr>
      <w:r>
        <w:t>Transfer degrees and maps</w:t>
      </w:r>
    </w:p>
    <w:p w14:paraId="135680E6" w14:textId="77777777" w:rsidR="00B86244" w:rsidRPr="00B771FA" w:rsidRDefault="00B86244" w:rsidP="00B86244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789BBFC8" w14:textId="77777777" w:rsidR="00B86244" w:rsidRDefault="00B86244" w:rsidP="00B86244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0A195FC2" w14:textId="77777777" w:rsidR="00B86244" w:rsidRPr="00F01D65" w:rsidRDefault="00B86244" w:rsidP="00B86244">
      <w:pPr>
        <w:pStyle w:val="Heading3"/>
      </w:pPr>
      <w:r>
        <w:t>Additional resources</w:t>
      </w:r>
    </w:p>
    <w:p w14:paraId="0A7B51F3" w14:textId="77777777" w:rsidR="00B86244" w:rsidRPr="00F01D65" w:rsidRDefault="00B86244" w:rsidP="00B86244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38037ACB" w14:textId="77777777" w:rsidR="00B86244" w:rsidRPr="00F01D65" w:rsidRDefault="00B86244" w:rsidP="00B86244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788A9B54" w14:textId="77777777" w:rsidR="00B86244" w:rsidRPr="00B771FA" w:rsidRDefault="00B86244" w:rsidP="00B86244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7875E0B2" w14:textId="77777777" w:rsidR="00B86244" w:rsidRPr="00B771FA" w:rsidRDefault="00B86244" w:rsidP="00B86244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379D227F" w:rsidR="00631B9B" w:rsidRPr="00B86244" w:rsidRDefault="00B86244" w:rsidP="00B86244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B8624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7843" w14:textId="77777777" w:rsidR="00AB3412" w:rsidRDefault="00AB3412" w:rsidP="005B6D62">
      <w:pPr>
        <w:spacing w:after="0" w:line="240" w:lineRule="auto"/>
      </w:pPr>
      <w:r>
        <w:separator/>
      </w:r>
    </w:p>
  </w:endnote>
  <w:endnote w:type="continuationSeparator" w:id="0">
    <w:p w14:paraId="36B4C057" w14:textId="77777777" w:rsidR="00AB3412" w:rsidRDefault="00AB3412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CA38" w14:textId="77777777" w:rsidR="00AB3412" w:rsidRDefault="00AB3412" w:rsidP="005B6D62">
      <w:pPr>
        <w:spacing w:after="0" w:line="240" w:lineRule="auto"/>
      </w:pPr>
      <w:r>
        <w:separator/>
      </w:r>
    </w:p>
  </w:footnote>
  <w:footnote w:type="continuationSeparator" w:id="0">
    <w:p w14:paraId="6F072755" w14:textId="77777777" w:rsidR="00AB3412" w:rsidRDefault="00AB3412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0D9B"/>
    <w:rsid w:val="0011369D"/>
    <w:rsid w:val="0012190C"/>
    <w:rsid w:val="001337D3"/>
    <w:rsid w:val="00154A20"/>
    <w:rsid w:val="00156B92"/>
    <w:rsid w:val="00183C31"/>
    <w:rsid w:val="001A0D70"/>
    <w:rsid w:val="001C2B55"/>
    <w:rsid w:val="001E1EAA"/>
    <w:rsid w:val="00200478"/>
    <w:rsid w:val="00361DA4"/>
    <w:rsid w:val="0044225E"/>
    <w:rsid w:val="00455D7F"/>
    <w:rsid w:val="004D5C6A"/>
    <w:rsid w:val="0057002D"/>
    <w:rsid w:val="005977FC"/>
    <w:rsid w:val="005A1E64"/>
    <w:rsid w:val="005B6D62"/>
    <w:rsid w:val="005D3764"/>
    <w:rsid w:val="00631B9B"/>
    <w:rsid w:val="00632D6D"/>
    <w:rsid w:val="00640084"/>
    <w:rsid w:val="006D351C"/>
    <w:rsid w:val="006E2027"/>
    <w:rsid w:val="00714F6D"/>
    <w:rsid w:val="0073739E"/>
    <w:rsid w:val="007601DE"/>
    <w:rsid w:val="00771F7E"/>
    <w:rsid w:val="008114FA"/>
    <w:rsid w:val="00856F72"/>
    <w:rsid w:val="008B3AA7"/>
    <w:rsid w:val="008D204D"/>
    <w:rsid w:val="008D23A1"/>
    <w:rsid w:val="009443FA"/>
    <w:rsid w:val="009B7C36"/>
    <w:rsid w:val="00AB3412"/>
    <w:rsid w:val="00B3541C"/>
    <w:rsid w:val="00B86244"/>
    <w:rsid w:val="00BD531B"/>
    <w:rsid w:val="00C45ACB"/>
    <w:rsid w:val="00C462D1"/>
    <w:rsid w:val="00C70FF7"/>
    <w:rsid w:val="00CE74F9"/>
    <w:rsid w:val="00D4180B"/>
    <w:rsid w:val="00DB50FF"/>
    <w:rsid w:val="00DF497C"/>
    <w:rsid w:val="00E07881"/>
    <w:rsid w:val="00E5375E"/>
    <w:rsid w:val="00EF67D9"/>
    <w:rsid w:val="00F34B0A"/>
    <w:rsid w:val="00F46FA3"/>
    <w:rsid w:val="00F53E7A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c.edu/advising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equivalencies-columbia-gorge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752</Words>
  <Characters>4538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31</cp:revision>
  <dcterms:created xsi:type="dcterms:W3CDTF">2026-01-12T23:14:00Z</dcterms:created>
  <dcterms:modified xsi:type="dcterms:W3CDTF">2026-02-19T00:29:00Z</dcterms:modified>
</cp:coreProperties>
</file>