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329AE" w14:textId="172F9ED3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Oregon State University </w:t>
      </w:r>
    </w:p>
    <w:p w14:paraId="1DC2E1B9" w14:textId="698275A1" w:rsidR="00631B9B" w:rsidRDefault="00C32B50" w:rsidP="00FE4A93">
      <w:pPr>
        <w:pStyle w:val="Heading1"/>
        <w:spacing w:after="240" w:line="278" w:lineRule="auto"/>
      </w:pPr>
      <w:r w:rsidRPr="005B6D62">
        <w:rPr>
          <w:b/>
          <w:bCs/>
        </w:rPr>
        <w:t>Chemistry</w:t>
      </w:r>
      <w:r w:rsidRPr="3797697B">
        <w:t xml:space="preserve"> </w:t>
      </w:r>
      <w:r w:rsidR="3797697B" w:rsidRPr="3797697B">
        <w:t xml:space="preserve">Transfer Guide for </w:t>
      </w:r>
      <w:r w:rsidR="008039FA">
        <w:rPr>
          <w:b/>
          <w:bCs/>
        </w:rPr>
        <w:t>Lane</w:t>
      </w:r>
      <w:r w:rsidR="008039FA" w:rsidRPr="00AB43DA">
        <w:rPr>
          <w:b/>
          <w:bCs/>
        </w:rPr>
        <w:t xml:space="preserve"> </w:t>
      </w:r>
      <w:r w:rsidR="3797697B" w:rsidRPr="005B6D62">
        <w:rPr>
          <w:b/>
          <w:bCs/>
        </w:rPr>
        <w:t>Community College</w:t>
      </w:r>
    </w:p>
    <w:p w14:paraId="1BCA4D32" w14:textId="64A84542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Major available at:</w:t>
      </w:r>
      <w:r w:rsidRPr="3797697B">
        <w:rPr>
          <w:rFonts w:ascii="Aptos" w:eastAsia="Aptos" w:hAnsi="Aptos" w:cs="Aptos"/>
          <w:color w:val="000000" w:themeColor="text1"/>
        </w:rPr>
        <w:t xml:space="preserve"> Corvallis campus</w:t>
      </w:r>
    </w:p>
    <w:p w14:paraId="76DABDA5" w14:textId="121B05FD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Last revised</w:t>
      </w:r>
      <w:r w:rsidRPr="3797697B">
        <w:rPr>
          <w:rFonts w:ascii="Aptos" w:eastAsia="Aptos" w:hAnsi="Aptos" w:cs="Aptos"/>
          <w:color w:val="000000" w:themeColor="text1"/>
        </w:rPr>
        <w:t>: Summer 2025</w:t>
      </w:r>
    </w:p>
    <w:p w14:paraId="7A82AD53" w14:textId="59CF8E11" w:rsidR="00631B9B" w:rsidRDefault="3797697B" w:rsidP="005B6D62">
      <w:pPr>
        <w:pStyle w:val="Heading2"/>
      </w:pPr>
      <w:r w:rsidRPr="3797697B">
        <w:t>About this major</w:t>
      </w:r>
    </w:p>
    <w:p w14:paraId="57E8D457" w14:textId="5178D9B7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Students benefit from world-class chemistry faculty, an illustrious tradition or research and teaching in addition to state-of-of-the-art laboratories. Nationally and internationally ranked in many research areas, the Chemistry Department is a national leader in discovering new chemical approaches to improve the environment, curing disease and identifying solutions to global climate change and sustainable and clean energy applications.</w:t>
      </w:r>
    </w:p>
    <w:p w14:paraId="12A12E73" w14:textId="6658B950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Similar majors to explore: </w:t>
      </w:r>
      <w:r w:rsidRPr="3797697B">
        <w:rPr>
          <w:rFonts w:ascii="Aptos" w:eastAsia="Aptos" w:hAnsi="Aptos" w:cs="Aptos"/>
          <w:color w:val="000000" w:themeColor="text1"/>
        </w:rPr>
        <w:t xml:space="preserve">Biochemistry </w:t>
      </w:r>
      <w:r w:rsidR="0007028F">
        <w:rPr>
          <w:rFonts w:ascii="Aptos" w:eastAsia="Aptos" w:hAnsi="Aptos" w:cs="Aptos"/>
          <w:color w:val="000000" w:themeColor="text1"/>
        </w:rPr>
        <w:t>and</w:t>
      </w:r>
      <w:r w:rsidRPr="3797697B">
        <w:rPr>
          <w:rFonts w:ascii="Aptos" w:eastAsia="Aptos" w:hAnsi="Aptos" w:cs="Aptos"/>
          <w:color w:val="000000" w:themeColor="text1"/>
        </w:rPr>
        <w:t xml:space="preserve"> Biophysics, Physics, Mathematics, Food Science</w:t>
      </w:r>
      <w:r w:rsidR="0007028F">
        <w:rPr>
          <w:rFonts w:ascii="Aptos" w:eastAsia="Aptos" w:hAnsi="Aptos" w:cs="Aptos"/>
          <w:color w:val="000000" w:themeColor="text1"/>
        </w:rPr>
        <w:t xml:space="preserve"> and</w:t>
      </w:r>
      <w:r w:rsidRPr="3797697B">
        <w:rPr>
          <w:rFonts w:ascii="Aptos" w:eastAsia="Aptos" w:hAnsi="Aptos" w:cs="Aptos"/>
          <w:color w:val="000000" w:themeColor="text1"/>
        </w:rPr>
        <w:t xml:space="preserve"> Technology</w:t>
      </w:r>
      <w:r w:rsidR="0007028F">
        <w:rPr>
          <w:rFonts w:ascii="Aptos" w:eastAsia="Aptos" w:hAnsi="Aptos" w:cs="Aptos"/>
          <w:color w:val="000000" w:themeColor="text1"/>
        </w:rPr>
        <w:t>,</w:t>
      </w:r>
      <w:r w:rsidRPr="3797697B">
        <w:rPr>
          <w:rFonts w:ascii="Aptos" w:eastAsia="Aptos" w:hAnsi="Aptos" w:cs="Aptos"/>
          <w:color w:val="000000" w:themeColor="text1"/>
        </w:rPr>
        <w:t xml:space="preserve"> Microbiology</w:t>
      </w:r>
    </w:p>
    <w:p w14:paraId="3AF78F1E" w14:textId="05F61917" w:rsidR="00631B9B" w:rsidRDefault="3797697B" w:rsidP="005B6D62">
      <w:pPr>
        <w:pStyle w:val="Heading2"/>
      </w:pPr>
      <w:r w:rsidRPr="3797697B">
        <w:t>Major options</w:t>
      </w:r>
    </w:p>
    <w:p w14:paraId="1BBB24E9" w14:textId="5774AC05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Selecting an option is </w:t>
      </w:r>
      <w:r w:rsidRPr="3797697B">
        <w:rPr>
          <w:rFonts w:ascii="Aptos" w:eastAsia="Aptos" w:hAnsi="Aptos" w:cs="Aptos"/>
          <w:b/>
          <w:bCs/>
          <w:color w:val="000000" w:themeColor="text1"/>
        </w:rPr>
        <w:t>required</w:t>
      </w:r>
      <w:r w:rsidRPr="3797697B">
        <w:rPr>
          <w:rFonts w:ascii="Aptos" w:eastAsia="Aptos" w:hAnsi="Aptos" w:cs="Aptos"/>
          <w:color w:val="000000" w:themeColor="text1"/>
        </w:rPr>
        <w:t xml:space="preserve"> in this major</w:t>
      </w:r>
      <w:r w:rsidR="00FE4A93">
        <w:rPr>
          <w:rFonts w:ascii="Aptos" w:eastAsia="Aptos" w:hAnsi="Aptos" w:cs="Aptos"/>
          <w:color w:val="000000" w:themeColor="text1"/>
        </w:rPr>
        <w:t>.</w:t>
      </w:r>
    </w:p>
    <w:p w14:paraId="303310F1" w14:textId="499BAE0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Advance</w:t>
      </w:r>
      <w:r w:rsidR="008B3AA7">
        <w:rPr>
          <w:rFonts w:ascii="Aptos" w:eastAsia="Aptos" w:hAnsi="Aptos" w:cs="Aptos"/>
          <w:color w:val="000000" w:themeColor="text1"/>
        </w:rPr>
        <w:t>d</w:t>
      </w:r>
      <w:r w:rsidRPr="3797697B">
        <w:rPr>
          <w:rFonts w:ascii="Aptos" w:eastAsia="Aptos" w:hAnsi="Aptos" w:cs="Aptos"/>
          <w:color w:val="000000" w:themeColor="text1"/>
        </w:rPr>
        <w:t xml:space="preserve"> Chemistry</w:t>
      </w:r>
    </w:p>
    <w:p w14:paraId="149D873A" w14:textId="4BE74FB2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Advanced Biochemistry</w:t>
      </w:r>
    </w:p>
    <w:p w14:paraId="6E82DF22" w14:textId="0243E126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Biochemistry</w:t>
      </w:r>
    </w:p>
    <w:p w14:paraId="30A7CB76" w14:textId="779F233F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Business</w:t>
      </w:r>
    </w:p>
    <w:p w14:paraId="07F182F2" w14:textId="7A10EA9B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Chemistry Education</w:t>
      </w:r>
    </w:p>
    <w:p w14:paraId="24429AC7" w14:textId="3017789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Chemical Engineering</w:t>
      </w:r>
    </w:p>
    <w:p w14:paraId="2C451DAC" w14:textId="53375B35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Environmental Chemistry</w:t>
      </w:r>
    </w:p>
    <w:p w14:paraId="5AC75681" w14:textId="25655042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Forensic Science</w:t>
      </w:r>
    </w:p>
    <w:p w14:paraId="102EA95A" w14:textId="58BD60E7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Materials Science</w:t>
      </w:r>
    </w:p>
    <w:p w14:paraId="69904842" w14:textId="0D79EAF6" w:rsidR="00631B9B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Pre-Medicine</w:t>
      </w:r>
    </w:p>
    <w:p w14:paraId="44B6D7AD" w14:textId="77777777" w:rsidR="006E2027" w:rsidRDefault="006E2027">
      <w:pPr>
        <w:rPr>
          <w:rFonts w:ascii="Aptos Display" w:eastAsia="Aptos Display" w:hAnsi="Aptos Display" w:cs="Aptos Display"/>
          <w:b/>
          <w:bCs/>
          <w:color w:val="D73F09"/>
          <w:sz w:val="32"/>
          <w:szCs w:val="32"/>
        </w:rPr>
      </w:pPr>
      <w:r>
        <w:br w:type="page"/>
      </w:r>
    </w:p>
    <w:p w14:paraId="040BBAD3" w14:textId="1B5C730F" w:rsidR="007601DE" w:rsidRDefault="007601DE" w:rsidP="007601DE">
      <w:pPr>
        <w:pStyle w:val="Heading2"/>
      </w:pPr>
      <w:r w:rsidRPr="3797697B">
        <w:lastRenderedPageBreak/>
        <w:t>Advising contacts</w:t>
      </w:r>
    </w:p>
    <w:p w14:paraId="510AD55E" w14:textId="77777777" w:rsidR="007601DE" w:rsidRDefault="007601DE" w:rsidP="007601DE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It is important to speak with a College of Science advisor early on, and often, to ensure correct course selection and sequencing.</w:t>
      </w:r>
    </w:p>
    <w:p w14:paraId="27A85124" w14:textId="77777777" w:rsidR="007601DE" w:rsidRDefault="007601DE" w:rsidP="007601DE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Academic advisors at your community college and OSU are available to answer your questions and assist you in creating a transfer plan. </w:t>
      </w:r>
      <w:r w:rsidRPr="3797697B">
        <w:rPr>
          <w:rFonts w:ascii="Aptos" w:eastAsia="Aptos" w:hAnsi="Aptos" w:cs="Aptos"/>
          <w:b/>
          <w:bCs/>
          <w:color w:val="000000" w:themeColor="text1"/>
        </w:rPr>
        <w:t xml:space="preserve">See your community college advisor first and use this Transfer Guide to help you plan. </w:t>
      </w:r>
    </w:p>
    <w:p w14:paraId="7F3D8B52" w14:textId="77777777" w:rsidR="007601DE" w:rsidRDefault="007601DE" w:rsidP="007601DE">
      <w:pPr>
        <w:pStyle w:val="Heading3"/>
      </w:pPr>
      <w:r w:rsidRPr="3797697B">
        <w:t>Your contacts</w:t>
      </w:r>
    </w:p>
    <w:p w14:paraId="615598F4" w14:textId="77777777" w:rsidR="008039FA" w:rsidRDefault="008039FA" w:rsidP="008039FA">
      <w:pPr>
        <w:pStyle w:val="ListParagraph"/>
        <w:numPr>
          <w:ilvl w:val="0"/>
          <w:numId w:val="4"/>
        </w:numPr>
        <w:spacing w:line="278" w:lineRule="auto"/>
      </w:pPr>
      <w:hyperlink r:id="rId7" w:history="1">
        <w:r>
          <w:rPr>
            <w:rStyle w:val="Hyperlink"/>
          </w:rPr>
          <w:t>Lane Community College Advising</w:t>
        </w:r>
      </w:hyperlink>
    </w:p>
    <w:p w14:paraId="3EDC1906" w14:textId="77777777" w:rsidR="007601DE" w:rsidRPr="00C45ACB" w:rsidRDefault="007601DE" w:rsidP="007601D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College of Science Transfer Questions: </w:t>
      </w:r>
      <w:hyperlink r:id="rId8">
        <w:r w:rsidRPr="3797697B">
          <w:rPr>
            <w:rStyle w:val="Hyperlink"/>
            <w:rFonts w:ascii="Aptos" w:eastAsia="Aptos" w:hAnsi="Aptos" w:cs="Aptos"/>
          </w:rPr>
          <w:t>COS-TransferQuestions@oregonstate.edu</w:t>
        </w:r>
      </w:hyperlink>
    </w:p>
    <w:p w14:paraId="1CB8C6EF" w14:textId="77777777" w:rsidR="007601DE" w:rsidRPr="00C45ACB" w:rsidRDefault="007601DE" w:rsidP="007601DE">
      <w:pPr>
        <w:pStyle w:val="ListParagraph"/>
        <w:numPr>
          <w:ilvl w:val="0"/>
          <w:numId w:val="4"/>
        </w:numPr>
        <w:spacing w:line="278" w:lineRule="auto"/>
      </w:pPr>
      <w:r>
        <w:t xml:space="preserve">Science Success Center (general questions): </w:t>
      </w:r>
      <w:hyperlink r:id="rId9" w:history="1">
        <w:r w:rsidRPr="009569DD">
          <w:rPr>
            <w:rStyle w:val="Hyperlink"/>
            <w:rFonts w:cstheme="minorHAnsi"/>
          </w:rPr>
          <w:t>sciencesuccess@oregonstate.edu</w:t>
        </w:r>
      </w:hyperlink>
      <w:r>
        <w:rPr>
          <w:rFonts w:cstheme="minorHAnsi"/>
        </w:rPr>
        <w:t xml:space="preserve">, </w:t>
      </w:r>
      <w:r w:rsidRPr="00206A5C">
        <w:rPr>
          <w:rFonts w:cstheme="minorHAnsi"/>
          <w:color w:val="000000" w:themeColor="text1"/>
        </w:rPr>
        <w:t>541-737-3854</w:t>
      </w:r>
      <w:r>
        <w:rPr>
          <w:rFonts w:cstheme="minorHAnsi"/>
          <w:color w:val="000000" w:themeColor="text1"/>
        </w:rPr>
        <w:t>, or visit Kidder Hall 109 if you’re near Corvallis.</w:t>
      </w:r>
    </w:p>
    <w:p w14:paraId="5AE3C76D" w14:textId="040EE905" w:rsidR="008B3AA7" w:rsidRPr="007601DE" w:rsidRDefault="007601DE" w:rsidP="007601D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hyperlink r:id="rId10">
        <w:r w:rsidRPr="3797697B">
          <w:rPr>
            <w:rStyle w:val="Hyperlink"/>
            <w:rFonts w:ascii="Aptos" w:eastAsia="Aptos" w:hAnsi="Aptos" w:cs="Aptos"/>
          </w:rPr>
          <w:t>OSU Chemistry Website</w:t>
        </w:r>
      </w:hyperlink>
    </w:p>
    <w:p w14:paraId="4E86AEE9" w14:textId="017AB0F8" w:rsidR="00631B9B" w:rsidRDefault="3797697B" w:rsidP="007601DE">
      <w:pPr>
        <w:pStyle w:val="Heading2"/>
      </w:pPr>
      <w:r w:rsidRPr="3797697B">
        <w:t>Earning a bachelor’s degree (B.S.) in the College of Science</w:t>
      </w:r>
    </w:p>
    <w:p w14:paraId="1F023B5D" w14:textId="65B3866B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hyperlink r:id="rId11" w:anchor="sampleplantext">
        <w:r w:rsidRPr="3797697B">
          <w:rPr>
            <w:rStyle w:val="Hyperlink"/>
            <w:rFonts w:ascii="Aptos" w:eastAsia="Aptos" w:hAnsi="Aptos" w:cs="Aptos"/>
          </w:rPr>
          <w:t>Chemistry Sample Degree Plan</w:t>
        </w:r>
      </w:hyperlink>
    </w:p>
    <w:p w14:paraId="7588B121" w14:textId="482DBAAD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 minimum of 180 credits is required for graduation. 60 must be upper division (300 and 400-level courses).</w:t>
      </w:r>
    </w:p>
    <w:p w14:paraId="710660EB" w14:textId="10DBA4C7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A maximum of 135 transfer credits may be applied toward a bachelor’s degree.</w:t>
      </w:r>
    </w:p>
    <w:p w14:paraId="33504831" w14:textId="2B9F3886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Only courses with letter prefixes and numbers above 100 can be accepted.</w:t>
      </w:r>
    </w:p>
    <w:p w14:paraId="26BF4DA8" w14:textId="6CF78318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See the </w:t>
      </w:r>
      <w:r w:rsidRPr="00714F6D">
        <w:rPr>
          <w:rFonts w:ascii="Aptos" w:eastAsia="Aptos" w:hAnsi="Aptos" w:cs="Aptos"/>
        </w:rPr>
        <w:t>OSU Catalog</w:t>
      </w:r>
      <w:r w:rsidRPr="3797697B">
        <w:rPr>
          <w:rFonts w:ascii="Aptos" w:eastAsia="Aptos" w:hAnsi="Aptos" w:cs="Aptos"/>
          <w:color w:val="000000" w:themeColor="text1"/>
        </w:rPr>
        <w:t xml:space="preserve"> for a </w:t>
      </w:r>
      <w:hyperlink r:id="rId12" w:anchor="requirementstext" w:history="1">
        <w:r w:rsidR="00F34B0A">
          <w:rPr>
            <w:rStyle w:val="Hyperlink"/>
            <w:rFonts w:ascii="Aptos" w:eastAsia="Aptos" w:hAnsi="Aptos" w:cs="Aptos"/>
          </w:rPr>
          <w:t>list of required courses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for your major and option.</w:t>
      </w:r>
    </w:p>
    <w:p w14:paraId="1F50E2A2" w14:textId="70F43C5E" w:rsidR="00631B9B" w:rsidRDefault="3797697B" w:rsidP="007601DE">
      <w:pPr>
        <w:pStyle w:val="Heading3"/>
      </w:pPr>
      <w:r w:rsidRPr="3797697B">
        <w:t>Bachelor’s degree breakdown</w:t>
      </w:r>
    </w:p>
    <w:p w14:paraId="12AC8259" w14:textId="69993813" w:rsidR="00631B9B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55% major requirements, 25% core education and 20% electives/options. </w:t>
      </w:r>
    </w:p>
    <w:p w14:paraId="4B78D993" w14:textId="63FA1902" w:rsidR="006E2027" w:rsidRPr="006E2027" w:rsidRDefault="3797697B" w:rsidP="00651760">
      <w:pPr>
        <w:pStyle w:val="ListParagraph"/>
        <w:numPr>
          <w:ilvl w:val="0"/>
          <w:numId w:val="6"/>
        </w:numPr>
      </w:pPr>
      <w:r w:rsidRPr="00651760">
        <w:rPr>
          <w:rFonts w:ascii="Aptos" w:eastAsia="Aptos" w:hAnsi="Aptos" w:cs="Aptos"/>
          <w:color w:val="000000" w:themeColor="text1"/>
        </w:rPr>
        <w:t>Another way to visualize this is:</w:t>
      </w:r>
      <w:r w:rsidR="00651760" w:rsidRPr="00651760">
        <w:rPr>
          <w:rFonts w:ascii="Aptos" w:eastAsia="Aptos" w:hAnsi="Aptos" w:cs="Aptos"/>
          <w:color w:val="000000" w:themeColor="text1"/>
        </w:rPr>
        <w:br/>
      </w:r>
      <w:r w:rsidR="0007028F" w:rsidRPr="007A5066">
        <w:rPr>
          <w:noProof/>
        </w:rPr>
        <w:drawing>
          <wp:inline distT="0" distB="0" distL="0" distR="0" wp14:anchorId="1FECA66B" wp14:editId="1AF18ACD">
            <wp:extent cx="3251200" cy="2152650"/>
            <wp:effectExtent l="0" t="0" r="0" b="0"/>
            <wp:docPr id="34" name="Chart 34" descr="A pie chart reiterating the percentages detailed in the previous bullet point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1EF4966" w14:textId="63629F24" w:rsidR="00CB17CF" w:rsidRDefault="00CB17CF" w:rsidP="00CB17CF">
      <w:pPr>
        <w:pStyle w:val="Heading2"/>
      </w:pPr>
      <w:r>
        <w:lastRenderedPageBreak/>
        <w:t xml:space="preserve">Major courses offered at </w:t>
      </w:r>
      <w:r w:rsidR="008039FA" w:rsidRPr="008039FA">
        <w:t>LCC</w:t>
      </w:r>
    </w:p>
    <w:p w14:paraId="3B116E69" w14:textId="17CFE671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This list is complete. Reach out to an OSU advisor if you need more information. </w:t>
      </w:r>
    </w:p>
    <w:p w14:paraId="08D95B76" w14:textId="3751A6F4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Math,</w:t>
      </w:r>
      <w:r w:rsidR="005120B5">
        <w:rPr>
          <w:rFonts w:ascii="Aptos" w:eastAsia="Aptos" w:hAnsi="Aptos" w:cs="Aptos"/>
          <w:color w:val="000000" w:themeColor="text1"/>
        </w:rPr>
        <w:t xml:space="preserve"> chemistry, physics,</w:t>
      </w:r>
      <w:r w:rsidRPr="3797697B">
        <w:rPr>
          <w:rFonts w:ascii="Aptos" w:eastAsia="Aptos" w:hAnsi="Aptos" w:cs="Aptos"/>
          <w:color w:val="000000" w:themeColor="text1"/>
        </w:rPr>
        <w:t xml:space="preserve"> biology and some Core Education are priority courses to complete before transferring to OSU.</w:t>
      </w:r>
    </w:p>
    <w:p w14:paraId="39601622" w14:textId="77777777" w:rsidR="005120B5" w:rsidRDefault="005120B5" w:rsidP="005120B5">
      <w:pPr>
        <w:pStyle w:val="Heading3"/>
      </w:pPr>
      <w:r>
        <w:t xml:space="preserve">Major requirement: Mathematics (priority </w:t>
      </w:r>
      <w:r w:rsidRPr="00107530">
        <w:t>courses</w:t>
      </w:r>
      <w:r>
        <w:t>)</w:t>
      </w:r>
    </w:p>
    <w:p w14:paraId="363DFA88" w14:textId="5A3F5F14" w:rsidR="005120B5" w:rsidRDefault="005120B5" w:rsidP="005120B5">
      <w:r>
        <w:t xml:space="preserve">Math placement determines where students begin. Please speak to your </w:t>
      </w:r>
      <w:r w:rsidR="008039FA" w:rsidRPr="008039FA">
        <w:t xml:space="preserve">LCC </w:t>
      </w:r>
      <w:r>
        <w:t xml:space="preserve">advisor. </w:t>
      </w:r>
    </w:p>
    <w:p w14:paraId="27A80945" w14:textId="77777777" w:rsidR="0029278A" w:rsidRDefault="0029278A" w:rsidP="0029278A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rPr>
          <w:b/>
          <w:bCs/>
        </w:rPr>
        <w:t xml:space="preserve"> (all majors)</w:t>
      </w:r>
      <w:r>
        <w:t>: MTH 251Z, 252Z, 254</w:t>
      </w:r>
    </w:p>
    <w:p w14:paraId="747861AC" w14:textId="77777777" w:rsidR="0029278A" w:rsidRPr="005120B5" w:rsidRDefault="0029278A" w:rsidP="0029278A">
      <w:pPr>
        <w:pStyle w:val="ListParagraph"/>
        <w:numPr>
          <w:ilvl w:val="0"/>
          <w:numId w:val="8"/>
        </w:numPr>
        <w:spacing w:line="278" w:lineRule="auto"/>
      </w:pPr>
      <w:r w:rsidRPr="005120B5">
        <w:t>Chemical Engineering and</w:t>
      </w:r>
      <w:r>
        <w:t xml:space="preserve"> Materials Science options also take </w:t>
      </w:r>
      <w:r>
        <w:rPr>
          <w:b/>
          <w:bCs/>
        </w:rPr>
        <w:t>MTH 256</w:t>
      </w:r>
    </w:p>
    <w:p w14:paraId="4947F9DF" w14:textId="77777777" w:rsidR="0029278A" w:rsidRPr="005120B5" w:rsidRDefault="0029278A" w:rsidP="0029278A">
      <w:pPr>
        <w:pStyle w:val="ListParagraph"/>
        <w:numPr>
          <w:ilvl w:val="0"/>
          <w:numId w:val="8"/>
        </w:numPr>
        <w:spacing w:line="278" w:lineRule="auto"/>
      </w:pPr>
      <w:r>
        <w:t xml:space="preserve">Advanced Biochemistry options also take </w:t>
      </w:r>
      <w:r>
        <w:rPr>
          <w:b/>
          <w:bCs/>
        </w:rPr>
        <w:t>MTH 253Z</w:t>
      </w:r>
    </w:p>
    <w:p w14:paraId="48036034" w14:textId="6949B98D" w:rsidR="005120B5" w:rsidRPr="005120B5" w:rsidRDefault="0029278A" w:rsidP="0029278A">
      <w:pPr>
        <w:pStyle w:val="ListParagraph"/>
        <w:numPr>
          <w:ilvl w:val="0"/>
          <w:numId w:val="8"/>
        </w:numPr>
        <w:spacing w:line="278" w:lineRule="auto"/>
      </w:pPr>
      <w:r>
        <w:t xml:space="preserve">Advanced Chemistry options also take </w:t>
      </w:r>
      <w:r>
        <w:rPr>
          <w:b/>
          <w:bCs/>
        </w:rPr>
        <w:t>MTH 253Z</w:t>
      </w:r>
      <w:r>
        <w:t xml:space="preserve"> </w:t>
      </w:r>
      <w:r w:rsidRPr="005120B5">
        <w:rPr>
          <w:b/>
          <w:bCs/>
        </w:rPr>
        <w:t>and</w:t>
      </w:r>
      <w:r>
        <w:t xml:space="preserve"> </w:t>
      </w:r>
      <w:r>
        <w:rPr>
          <w:b/>
          <w:bCs/>
        </w:rPr>
        <w:t>256</w:t>
      </w:r>
    </w:p>
    <w:p w14:paraId="424E6542" w14:textId="77777777" w:rsidR="005120B5" w:rsidRDefault="005120B5" w:rsidP="005120B5">
      <w:pPr>
        <w:pStyle w:val="Heading3"/>
      </w:pPr>
      <w:r>
        <w:t>Major requirement: General Chemistry (priority courses)</w:t>
      </w:r>
    </w:p>
    <w:p w14:paraId="548F708A" w14:textId="77777777" w:rsid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 xml:space="preserve">: </w:t>
      </w:r>
      <w:r w:rsidRPr="00873CEE">
        <w:t>CH 221Z/227Z, 222Z/228Z, 223Z/229Z</w:t>
      </w:r>
    </w:p>
    <w:p w14:paraId="1CF25DD8" w14:textId="47CD5A4D" w:rsidR="005120B5" w:rsidRDefault="005120B5" w:rsidP="005120B5">
      <w:pPr>
        <w:pStyle w:val="Heading3"/>
      </w:pPr>
      <w:r>
        <w:t>Major requirement: Physics (priority courses)</w:t>
      </w:r>
    </w:p>
    <w:p w14:paraId="544F5C0C" w14:textId="77777777" w:rsidR="00134F42" w:rsidRDefault="00134F42" w:rsidP="00134F42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>: PH 201, 202, 203 or PH 211, 212, 213</w:t>
      </w:r>
    </w:p>
    <w:p w14:paraId="6A6CA33E" w14:textId="68E5D5FE" w:rsidR="00134F42" w:rsidRDefault="00134F42" w:rsidP="00134F42">
      <w:pPr>
        <w:pStyle w:val="ListParagraph"/>
        <w:numPr>
          <w:ilvl w:val="0"/>
          <w:numId w:val="8"/>
        </w:numPr>
        <w:spacing w:line="278" w:lineRule="auto"/>
      </w:pPr>
      <w:r w:rsidRPr="00134F42">
        <w:t>Advanced Chemistry, Advanced Biochemistry, Chemical Engineering</w:t>
      </w:r>
      <w:r>
        <w:t xml:space="preserve"> and</w:t>
      </w:r>
      <w:r w:rsidRPr="00134F42">
        <w:t xml:space="preserve"> Materials Science options</w:t>
      </w:r>
      <w:r>
        <w:t xml:space="preserve"> take </w:t>
      </w:r>
      <w:r w:rsidRPr="00134F42">
        <w:rPr>
          <w:b/>
          <w:bCs/>
        </w:rPr>
        <w:t>PH 211, 212, 213</w:t>
      </w:r>
    </w:p>
    <w:p w14:paraId="1DDD4DA1" w14:textId="77777777" w:rsidR="005120B5" w:rsidRDefault="005120B5" w:rsidP="005120B5">
      <w:pPr>
        <w:pStyle w:val="Heading3"/>
      </w:pPr>
      <w:r>
        <w:t>Major requirement: Biology (priority courses)</w:t>
      </w:r>
    </w:p>
    <w:p w14:paraId="4DF7D7C1" w14:textId="77777777" w:rsidR="005120B5" w:rsidRDefault="005120B5" w:rsidP="005120B5">
      <w:r w:rsidRPr="00B771FA">
        <w:t>Courses in Biology sequence now transfer by course.</w:t>
      </w:r>
      <w:r>
        <w:t xml:space="preserve"> If you have taken</w:t>
      </w:r>
      <w:r w:rsidRPr="00B771FA">
        <w:t xml:space="preserve"> BI 211, 212</w:t>
      </w:r>
      <w:r>
        <w:t xml:space="preserve"> and </w:t>
      </w:r>
      <w:r w:rsidRPr="00B771FA">
        <w:t>213</w:t>
      </w:r>
      <w:r>
        <w:t>, the full sequence is required for transfer.</w:t>
      </w:r>
    </w:p>
    <w:p w14:paraId="381CDEC8" w14:textId="77777777" w:rsid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 xml:space="preserve">: </w:t>
      </w:r>
      <w:r w:rsidRPr="00B771FA">
        <w:t>BI 221Z, 222Z, 223Z</w:t>
      </w:r>
    </w:p>
    <w:p w14:paraId="7AEADBB4" w14:textId="5227C22D" w:rsidR="00134F42" w:rsidRDefault="00134F42" w:rsidP="005120B5">
      <w:pPr>
        <w:pStyle w:val="ListParagraph"/>
        <w:numPr>
          <w:ilvl w:val="0"/>
          <w:numId w:val="8"/>
        </w:numPr>
        <w:spacing w:line="278" w:lineRule="auto"/>
      </w:pPr>
      <w:r w:rsidRPr="00134F42">
        <w:t>Advanced</w:t>
      </w:r>
      <w:r>
        <w:t xml:space="preserve"> Biochemistry, Biochemistry, Forensic Science, Environmental Chemistry and Pre-Med options take </w:t>
      </w:r>
      <w:r w:rsidRPr="00134F42">
        <w:rPr>
          <w:b/>
          <w:bCs/>
        </w:rPr>
        <w:t>full sequence</w:t>
      </w:r>
    </w:p>
    <w:p w14:paraId="75D42ED8" w14:textId="4774CB66" w:rsidR="00134F42" w:rsidRPr="00134F42" w:rsidRDefault="00134F42" w:rsidP="005120B5">
      <w:pPr>
        <w:pStyle w:val="ListParagraph"/>
        <w:numPr>
          <w:ilvl w:val="0"/>
          <w:numId w:val="8"/>
        </w:numPr>
        <w:spacing w:line="278" w:lineRule="auto"/>
      </w:pPr>
      <w:r>
        <w:t>Other options may take one life science course (any)</w:t>
      </w:r>
    </w:p>
    <w:p w14:paraId="469B6610" w14:textId="77777777" w:rsidR="005120B5" w:rsidRDefault="005120B5" w:rsidP="005120B5">
      <w:pPr>
        <w:pStyle w:val="Heading3"/>
      </w:pPr>
      <w:r>
        <w:t>Major requirement: Organic Chemistry</w:t>
      </w:r>
    </w:p>
    <w:p w14:paraId="52A7519F" w14:textId="77777777" w:rsidR="005120B5" w:rsidRDefault="005120B5" w:rsidP="005120B5">
      <w:r>
        <w:t>Students who complete the full Organic Chemistry sequence with a grade of C or better and pass the ACS Organic Chemistry Exam can consider the following series equivalent.</w:t>
      </w:r>
    </w:p>
    <w:p w14:paraId="6053DA0F" w14:textId="77777777" w:rsidR="004B3C24" w:rsidRDefault="004B3C24" w:rsidP="004B3C24">
      <w:pPr>
        <w:pStyle w:val="ListParagraph"/>
        <w:numPr>
          <w:ilvl w:val="0"/>
          <w:numId w:val="8"/>
        </w:numPr>
        <w:spacing w:line="278" w:lineRule="auto"/>
      </w:pPr>
      <w:r>
        <w:rPr>
          <w:b/>
          <w:bCs/>
        </w:rPr>
        <w:t>LCC</w:t>
      </w:r>
      <w:r w:rsidRPr="009D6B60">
        <w:rPr>
          <w:b/>
          <w:bCs/>
        </w:rPr>
        <w:t xml:space="preserve"> sequence</w:t>
      </w:r>
      <w:r>
        <w:t>: CH 241 (247), 242 (248), 243 (249)</w:t>
      </w:r>
    </w:p>
    <w:p w14:paraId="33AFB84F" w14:textId="1CAE28FF" w:rsidR="00631B9B" w:rsidRPr="005120B5" w:rsidRDefault="005120B5" w:rsidP="005120B5">
      <w:pPr>
        <w:pStyle w:val="ListParagraph"/>
        <w:numPr>
          <w:ilvl w:val="0"/>
          <w:numId w:val="8"/>
        </w:numPr>
        <w:spacing w:line="278" w:lineRule="auto"/>
      </w:pPr>
      <w:r w:rsidRPr="002922F6">
        <w:rPr>
          <w:b/>
          <w:bCs/>
        </w:rPr>
        <w:t>Equivalent OSU sequence</w:t>
      </w:r>
      <w:r>
        <w:t>: CH 334, 335, 336</w:t>
      </w:r>
    </w:p>
    <w:p w14:paraId="427B4FEB" w14:textId="2C74E14C" w:rsidR="00631B9B" w:rsidRDefault="3797697B" w:rsidP="005B6D62">
      <w:pPr>
        <w:pStyle w:val="Heading2"/>
      </w:pPr>
      <w:r w:rsidRPr="3797697B">
        <w:lastRenderedPageBreak/>
        <w:t xml:space="preserve">Core </w:t>
      </w:r>
      <w:r w:rsidR="007601DE">
        <w:t>E</w:t>
      </w:r>
      <w:r w:rsidRPr="3797697B">
        <w:t>ducation requirements</w:t>
      </w:r>
    </w:p>
    <w:p w14:paraId="05A247AC" w14:textId="28596C2E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Core Education (“Core Ed”) includes the general education requirements for students admitted to OSU </w:t>
      </w:r>
      <w:r w:rsidRPr="3797697B">
        <w:rPr>
          <w:rFonts w:ascii="Aptos" w:eastAsia="Aptos" w:hAnsi="Aptos" w:cs="Aptos"/>
          <w:b/>
          <w:bCs/>
          <w:color w:val="000000" w:themeColor="text1"/>
        </w:rPr>
        <w:t>Summer 2025 and onward</w:t>
      </w:r>
      <w:r w:rsidRPr="3797697B">
        <w:rPr>
          <w:rFonts w:ascii="Aptos" w:eastAsia="Aptos" w:hAnsi="Aptos" w:cs="Aptos"/>
          <w:color w:val="000000" w:themeColor="text1"/>
        </w:rPr>
        <w:t>. Students admitted Spring 2025 and earlier should refer to the Baccalaureate Core and/or their advisor for guidance.</w:t>
      </w:r>
    </w:p>
    <w:p w14:paraId="0EA582F0" w14:textId="77777777" w:rsidR="001C2B55" w:rsidRDefault="001C2B55" w:rsidP="001C2B55">
      <w:pPr>
        <w:pStyle w:val="Heading3"/>
      </w:pPr>
      <w:r>
        <w:t>Core Ed course search</w:t>
      </w:r>
    </w:p>
    <w:p w14:paraId="044A80C1" w14:textId="77777777" w:rsidR="004B3C24" w:rsidRDefault="004B3C24" w:rsidP="004B3C24">
      <w:pPr>
        <w:rPr>
          <w:rFonts w:ascii="Aptos" w:eastAsia="Aptos" w:hAnsi="Aptos" w:cs="Aptos"/>
          <w:color w:val="000000" w:themeColor="text1"/>
        </w:rPr>
      </w:pPr>
      <w:hyperlink r:id="rId14">
        <w:r>
          <w:rPr>
            <w:rStyle w:val="Hyperlink"/>
            <w:rFonts w:ascii="Aptos" w:eastAsia="Aptos" w:hAnsi="Aptos" w:cs="Aptos"/>
          </w:rPr>
          <w:t>See transferable LCC courses that fulfill Core Ed requirements</w:t>
        </w:r>
      </w:hyperlink>
      <w:r>
        <w:rPr>
          <w:rFonts w:ascii="Aptos" w:eastAsia="Aptos" w:hAnsi="Aptos" w:cs="Aptos"/>
          <w:color w:val="000000" w:themeColor="text1"/>
        </w:rPr>
        <w:t>.</w:t>
      </w:r>
    </w:p>
    <w:p w14:paraId="4BDD5288" w14:textId="77777777" w:rsidR="001C2B55" w:rsidRDefault="001C2B55" w:rsidP="001C2B55">
      <w:pPr>
        <w:pStyle w:val="Heading3"/>
      </w:pPr>
      <w:r>
        <w:t>Foundational core</w:t>
      </w:r>
    </w:p>
    <w:p w14:paraId="04B40F71" w14:textId="77777777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Writing Foundations — </w:t>
      </w:r>
      <w:r w:rsidRPr="00640934">
        <w:rPr>
          <w:b/>
          <w:bCs/>
        </w:rPr>
        <w:t>WR 121Z</w:t>
      </w:r>
    </w:p>
    <w:p w14:paraId="0AC101F9" w14:textId="54AFD846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Arts and Humanities: General — </w:t>
      </w:r>
      <w:r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29756F78" w14:textId="6088ECCF" w:rsidR="001C2B55" w:rsidRPr="00640934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>
        <w:t xml:space="preserve">Arts and Humanities: Global — </w:t>
      </w:r>
      <w:r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19422969" w14:textId="6D68BA2D" w:rsidR="001C2B55" w:rsidRDefault="001C2B55" w:rsidP="001C2B55">
      <w:pPr>
        <w:pStyle w:val="ListParagraph"/>
        <w:numPr>
          <w:ilvl w:val="0"/>
          <w:numId w:val="10"/>
        </w:numPr>
        <w:spacing w:line="278" w:lineRule="auto"/>
      </w:pPr>
      <w:r>
        <w:t xml:space="preserve">Quantitative Literacy and Analysis — Fulfilled by major </w:t>
      </w:r>
      <w:r w:rsidR="001E1EAA" w:rsidRPr="001E1EAA">
        <w:t>courses</w:t>
      </w:r>
    </w:p>
    <w:p w14:paraId="175A23D0" w14:textId="73CCD52E" w:rsidR="00631B9B" w:rsidRDefault="001C2B55" w:rsidP="001C2B55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>
        <w:t xml:space="preserve">Communication, Media and Society — </w:t>
      </w:r>
      <w:r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50E91D11" w14:textId="73E6044E" w:rsidR="00631B9B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Social Science — </w:t>
      </w:r>
      <w:r w:rsidR="001C2B55"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="001C2B55" w:rsidRPr="00640934">
        <w:rPr>
          <w:b/>
          <w:bCs/>
        </w:rPr>
        <w:t xml:space="preserve"> courses</w:t>
      </w:r>
    </w:p>
    <w:p w14:paraId="635608F4" w14:textId="452E5E44" w:rsidR="00631B9B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Scientific Inquiry and Analysis — Fulfilled by major </w:t>
      </w:r>
      <w:r w:rsidR="001E1EAA" w:rsidRPr="001E1EAA">
        <w:rPr>
          <w:rFonts w:ascii="Aptos" w:eastAsia="Aptos" w:hAnsi="Aptos" w:cs="Aptos"/>
          <w:color w:val="000000" w:themeColor="text1"/>
        </w:rPr>
        <w:t>courses</w:t>
      </w:r>
    </w:p>
    <w:p w14:paraId="76B589D5" w14:textId="6950B91B" w:rsidR="00631B9B" w:rsidRPr="00036D78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Difference, Power and Oppression Foundations — </w:t>
      </w:r>
      <w:r w:rsidR="001C2B55" w:rsidRPr="00640934">
        <w:rPr>
          <w:b/>
          <w:bCs/>
        </w:rPr>
        <w:t xml:space="preserve">Many </w:t>
      </w:r>
      <w:r w:rsidR="00F510B1">
        <w:rPr>
          <w:b/>
          <w:bCs/>
        </w:rPr>
        <w:t>transferable</w:t>
      </w:r>
      <w:r w:rsidR="001C2B55" w:rsidRPr="00640934">
        <w:rPr>
          <w:b/>
          <w:bCs/>
        </w:rPr>
        <w:t xml:space="preserve"> courses</w:t>
      </w:r>
    </w:p>
    <w:p w14:paraId="2224772B" w14:textId="4A12922C" w:rsidR="00631B9B" w:rsidRDefault="3797697B" w:rsidP="005B6D62">
      <w:pPr>
        <w:pStyle w:val="Heading3"/>
      </w:pPr>
      <w:r w:rsidRPr="3797697B">
        <w:t>Signature Core</w:t>
      </w:r>
    </w:p>
    <w:p w14:paraId="024395F1" w14:textId="06F13DC8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Transitions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0D770205" w14:textId="03146D28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Difference, Power and Oppression Advanced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4F68F2EE" w14:textId="4E798C19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Seeking Solutions — </w:t>
      </w:r>
      <w:r w:rsidR="00CE74F9">
        <w:rPr>
          <w:rFonts w:ascii="Aptos" w:eastAsia="Aptos" w:hAnsi="Aptos" w:cs="Aptos"/>
          <w:color w:val="000000" w:themeColor="text1"/>
        </w:rPr>
        <w:t>Take at OSU</w:t>
      </w:r>
    </w:p>
    <w:p w14:paraId="758D6916" w14:textId="18997043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Writing Elevation — </w:t>
      </w:r>
      <w:r w:rsidR="004D5C6A" w:rsidRPr="001C2B55">
        <w:rPr>
          <w:rFonts w:ascii="Aptos" w:eastAsia="Aptos" w:hAnsi="Aptos" w:cs="Aptos"/>
          <w:b/>
          <w:bCs/>
          <w:color w:val="000000" w:themeColor="text1"/>
        </w:rPr>
        <w:t>WR 227Z</w:t>
      </w:r>
      <w:r w:rsidR="004D5C6A">
        <w:rPr>
          <w:rFonts w:ascii="Aptos" w:eastAsia="Aptos" w:hAnsi="Aptos" w:cs="Aptos"/>
          <w:color w:val="000000" w:themeColor="text1"/>
        </w:rPr>
        <w:t xml:space="preserve"> (or take WR 362 at OSU)</w:t>
      </w:r>
    </w:p>
    <w:p w14:paraId="3849DFB2" w14:textId="29BD9A92" w:rsidR="00631B9B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Writing Intensive Curriculum — </w:t>
      </w:r>
      <w:r w:rsidR="004D5C6A">
        <w:rPr>
          <w:rFonts w:ascii="Aptos" w:eastAsia="Aptos" w:hAnsi="Aptos" w:cs="Aptos"/>
          <w:color w:val="000000" w:themeColor="text1"/>
        </w:rPr>
        <w:t>Take at OSU</w:t>
      </w:r>
    </w:p>
    <w:p w14:paraId="29333FE3" w14:textId="1654E38C" w:rsidR="00631B9B" w:rsidRDefault="3797697B" w:rsidP="005B6D62">
      <w:pPr>
        <w:pStyle w:val="Heading2"/>
      </w:pPr>
      <w:r w:rsidRPr="3797697B">
        <w:t>Preparing to transfer</w:t>
      </w:r>
    </w:p>
    <w:p w14:paraId="293187A8" w14:textId="19A27DAC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For Chemistry majors, the best time to transfer is Fall term, particularly due to the three-term science series courses. Connect with an OSU advisor about your specific timeline.</w:t>
      </w:r>
    </w:p>
    <w:p w14:paraId="47AACB7B" w14:textId="334977BA" w:rsidR="00631B9B" w:rsidRDefault="3797697B" w:rsidP="3797697B">
      <w:p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College of Science requires a grade of C- or better in all lower division math, biology and chemistry coursework. </w:t>
      </w:r>
    </w:p>
    <w:p w14:paraId="1D94F344" w14:textId="0D42DDD8" w:rsidR="00631B9B" w:rsidRDefault="3797697B" w:rsidP="005B6D62">
      <w:pPr>
        <w:pStyle w:val="Heading3"/>
      </w:pPr>
      <w:r w:rsidRPr="3797697B">
        <w:t>Transfer degrees and maps</w:t>
      </w:r>
    </w:p>
    <w:p w14:paraId="5A85FC3C" w14:textId="589FA463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>Students do not have to complete a transfer degree to transfer to OSU.</w:t>
      </w:r>
    </w:p>
    <w:p w14:paraId="7BE547C1" w14:textId="58254766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t>If you’ve completed the Oregon AAOT or ASOT</w:t>
      </w:r>
      <w:r w:rsidRPr="3797697B">
        <w:rPr>
          <w:rFonts w:ascii="Aptos" w:eastAsia="Aptos" w:hAnsi="Aptos" w:cs="Aptos"/>
          <w:color w:val="000000" w:themeColor="text1"/>
        </w:rPr>
        <w:t>, all lower division Core Ed requirements are considered complete.</w:t>
      </w:r>
    </w:p>
    <w:p w14:paraId="69165168" w14:textId="4AF53247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b/>
          <w:bCs/>
          <w:color w:val="000000" w:themeColor="text1"/>
        </w:rPr>
        <w:lastRenderedPageBreak/>
        <w:t>If you’ve completed a Core Transfer Map or Major Transfer Map</w:t>
      </w:r>
      <w:r w:rsidRPr="3797697B">
        <w:rPr>
          <w:rFonts w:ascii="Aptos" w:eastAsia="Aptos" w:hAnsi="Aptos" w:cs="Aptos"/>
          <w:color w:val="000000" w:themeColor="text1"/>
        </w:rPr>
        <w:t>, all lower division Core Ed requirements are considered complete except Difference, Power and Oppression Foundations.</w:t>
      </w:r>
    </w:p>
    <w:p w14:paraId="18A051DA" w14:textId="797E5183" w:rsidR="00631B9B" w:rsidRDefault="3797697B" w:rsidP="005B6D62">
      <w:pPr>
        <w:pStyle w:val="Heading3"/>
      </w:pPr>
      <w:r w:rsidRPr="3797697B">
        <w:t>Additional resources</w:t>
      </w:r>
    </w:p>
    <w:p w14:paraId="01269349" w14:textId="01E35355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Check out the </w:t>
      </w:r>
      <w:hyperlink r:id="rId15">
        <w:r w:rsidRPr="3797697B">
          <w:rPr>
            <w:rStyle w:val="Hyperlink"/>
            <w:rFonts w:ascii="Aptos" w:eastAsia="Aptos" w:hAnsi="Aptos" w:cs="Aptos"/>
          </w:rPr>
          <w:t>Degree Partnership Program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to take classes at both OSU and an Oregon community college.</w:t>
      </w:r>
    </w:p>
    <w:p w14:paraId="1789127D" w14:textId="283CC816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Review </w:t>
      </w:r>
      <w:hyperlink r:id="rId16">
        <w:r w:rsidRPr="3797697B">
          <w:rPr>
            <w:rStyle w:val="Hyperlink"/>
            <w:rFonts w:ascii="Aptos" w:eastAsia="Aptos" w:hAnsi="Aptos" w:cs="Aptos"/>
          </w:rPr>
          <w:t>admissions information for transfer students</w:t>
        </w:r>
      </w:hyperlink>
      <w:r w:rsidRPr="3797697B">
        <w:rPr>
          <w:rFonts w:ascii="Aptos" w:eastAsia="Aptos" w:hAnsi="Aptos" w:cs="Aptos"/>
          <w:color w:val="000000" w:themeColor="text1"/>
        </w:rPr>
        <w:t>.</w:t>
      </w:r>
    </w:p>
    <w:p w14:paraId="240F7472" w14:textId="6E683507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hyperlink r:id="rId17">
        <w:r w:rsidRPr="3797697B">
          <w:rPr>
            <w:rStyle w:val="Hyperlink"/>
            <w:rFonts w:ascii="Aptos" w:eastAsia="Aptos" w:hAnsi="Aptos" w:cs="Aptos"/>
          </w:rPr>
          <w:t>Schedule a campus tour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and meet with an advisor. </w:t>
      </w:r>
    </w:p>
    <w:p w14:paraId="17290AC0" w14:textId="7A80BA39" w:rsidR="00631B9B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3797697B">
        <w:rPr>
          <w:rFonts w:ascii="Aptos" w:eastAsia="Aptos" w:hAnsi="Aptos" w:cs="Aptos"/>
          <w:color w:val="000000" w:themeColor="text1"/>
        </w:rPr>
        <w:t xml:space="preserve">You can also </w:t>
      </w:r>
      <w:hyperlink r:id="rId18">
        <w:r w:rsidRPr="3797697B">
          <w:rPr>
            <w:rStyle w:val="Hyperlink"/>
            <w:rFonts w:ascii="Aptos" w:eastAsia="Aptos" w:hAnsi="Aptos" w:cs="Aptos"/>
          </w:rPr>
          <w:t>schedule a College of Science</w:t>
        </w:r>
      </w:hyperlink>
      <w:r w:rsidRPr="3797697B">
        <w:rPr>
          <w:rFonts w:ascii="Aptos" w:eastAsia="Aptos" w:hAnsi="Aptos" w:cs="Aptos"/>
          <w:color w:val="000000" w:themeColor="text1"/>
        </w:rPr>
        <w:t xml:space="preserve"> tour to learn more about Science.</w:t>
      </w:r>
    </w:p>
    <w:p w14:paraId="2C078E63" w14:textId="32B83DCA" w:rsidR="00631B9B" w:rsidRPr="00001114" w:rsidRDefault="00651760" w:rsidP="00651760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hyperlink r:id="rId19" w:history="1">
        <w:r w:rsidRPr="00706C3A">
          <w:rPr>
            <w:rStyle w:val="Hyperlink"/>
          </w:rPr>
          <w:t>See all transfer student resources.</w:t>
        </w:r>
      </w:hyperlink>
    </w:p>
    <w:sectPr w:rsidR="00631B9B" w:rsidRPr="00001114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F9F8C" w14:textId="77777777" w:rsidR="00F04749" w:rsidRDefault="00F04749" w:rsidP="005B6D62">
      <w:pPr>
        <w:spacing w:after="0" w:line="240" w:lineRule="auto"/>
      </w:pPr>
      <w:r>
        <w:separator/>
      </w:r>
    </w:p>
  </w:endnote>
  <w:endnote w:type="continuationSeparator" w:id="0">
    <w:p w14:paraId="06E39FE4" w14:textId="77777777" w:rsidR="00F04749" w:rsidRDefault="00F04749" w:rsidP="005B6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FE682" w14:textId="67E6CE79" w:rsidR="005B6D62" w:rsidRPr="005B6D62" w:rsidRDefault="005B6D62" w:rsidP="005B6D62">
    <w:pPr>
      <w:pStyle w:val="Footer"/>
      <w:jc w:val="right"/>
      <w:rPr>
        <w:rFonts w:ascii="Aptos" w:hAnsi="Aptos"/>
        <w:sz w:val="22"/>
        <w:szCs w:val="22"/>
      </w:rPr>
    </w:pPr>
    <w:r w:rsidRPr="00712973">
      <w:rPr>
        <w:rFonts w:ascii="Aptos" w:hAnsi="Apto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759D1148" wp14:editId="25ACDF4F">
          <wp:simplePos x="0" y="0"/>
          <wp:positionH relativeFrom="margin">
            <wp:posOffset>-159391</wp:posOffset>
          </wp:positionH>
          <wp:positionV relativeFrom="paragraph">
            <wp:posOffset>-125519</wp:posOffset>
          </wp:positionV>
          <wp:extent cx="1367406" cy="436075"/>
          <wp:effectExtent l="0" t="0" r="4445" b="0"/>
          <wp:wrapNone/>
          <wp:docPr id="855694017" name="Picture 855694017" descr="Oregon State University logo&#9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94017" name="Picture 855694017" descr="Oregon State University logo&#9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156" cy="439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2973">
      <w:rPr>
        <w:rFonts w:ascii="Aptos" w:hAnsi="Aptos"/>
        <w:sz w:val="22"/>
        <w:szCs w:val="22"/>
      </w:rPr>
      <w:t xml:space="preserve">Page </w:t>
    </w:r>
    <w:r w:rsidRPr="00712973">
      <w:rPr>
        <w:rFonts w:ascii="Aptos" w:hAnsi="Aptos"/>
        <w:sz w:val="22"/>
        <w:szCs w:val="22"/>
      </w:rPr>
      <w:fldChar w:fldCharType="begin"/>
    </w:r>
    <w:r w:rsidRPr="00712973">
      <w:rPr>
        <w:rFonts w:ascii="Aptos" w:hAnsi="Aptos"/>
        <w:sz w:val="22"/>
        <w:szCs w:val="22"/>
      </w:rPr>
      <w:instrText xml:space="preserve"> PAGE </w:instrText>
    </w:r>
    <w:r w:rsidRPr="00712973">
      <w:rPr>
        <w:rFonts w:ascii="Aptos" w:hAnsi="Aptos"/>
        <w:sz w:val="22"/>
        <w:szCs w:val="22"/>
      </w:rPr>
      <w:fldChar w:fldCharType="separate"/>
    </w:r>
    <w:r>
      <w:rPr>
        <w:rFonts w:ascii="Aptos" w:hAnsi="Aptos"/>
        <w:sz w:val="22"/>
        <w:szCs w:val="22"/>
      </w:rPr>
      <w:t>3</w:t>
    </w:r>
    <w:r w:rsidRPr="00712973">
      <w:rPr>
        <w:rFonts w:ascii="Aptos" w:hAnsi="Aptos"/>
        <w:sz w:val="22"/>
        <w:szCs w:val="22"/>
      </w:rPr>
      <w:fldChar w:fldCharType="end"/>
    </w:r>
    <w:r w:rsidRPr="00712973">
      <w:rPr>
        <w:rFonts w:ascii="Aptos" w:hAnsi="Aptos"/>
        <w:sz w:val="22"/>
        <w:szCs w:val="22"/>
      </w:rPr>
      <w:t xml:space="preserve"> of </w:t>
    </w:r>
    <w:r w:rsidRPr="00712973">
      <w:rPr>
        <w:rFonts w:ascii="Aptos" w:hAnsi="Aptos"/>
        <w:sz w:val="22"/>
        <w:szCs w:val="22"/>
      </w:rPr>
      <w:fldChar w:fldCharType="begin"/>
    </w:r>
    <w:r w:rsidRPr="00712973">
      <w:rPr>
        <w:rFonts w:ascii="Aptos" w:hAnsi="Aptos"/>
        <w:sz w:val="22"/>
        <w:szCs w:val="22"/>
      </w:rPr>
      <w:instrText xml:space="preserve"> NUMPAGES </w:instrText>
    </w:r>
    <w:r w:rsidRPr="00712973">
      <w:rPr>
        <w:rFonts w:ascii="Aptos" w:hAnsi="Aptos"/>
        <w:sz w:val="22"/>
        <w:szCs w:val="22"/>
      </w:rPr>
      <w:fldChar w:fldCharType="separate"/>
    </w:r>
    <w:r>
      <w:rPr>
        <w:rFonts w:ascii="Aptos" w:hAnsi="Aptos"/>
        <w:sz w:val="22"/>
        <w:szCs w:val="22"/>
      </w:rPr>
      <w:t>4</w:t>
    </w:r>
    <w:r w:rsidRPr="00712973">
      <w:rPr>
        <w:rFonts w:ascii="Aptos" w:hAnsi="Apto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0DFEB" w14:textId="77777777" w:rsidR="00F04749" w:rsidRDefault="00F04749" w:rsidP="005B6D62">
      <w:pPr>
        <w:spacing w:after="0" w:line="240" w:lineRule="auto"/>
      </w:pPr>
      <w:r>
        <w:separator/>
      </w:r>
    </w:p>
  </w:footnote>
  <w:footnote w:type="continuationSeparator" w:id="0">
    <w:p w14:paraId="161AF981" w14:textId="77777777" w:rsidR="00F04749" w:rsidRDefault="00F04749" w:rsidP="005B6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80BED"/>
    <w:multiLevelType w:val="hybridMultilevel"/>
    <w:tmpl w:val="8A70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C1C25"/>
    <w:multiLevelType w:val="hybridMultilevel"/>
    <w:tmpl w:val="F430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23400"/>
    <w:multiLevelType w:val="hybridMultilevel"/>
    <w:tmpl w:val="4C3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4B64E"/>
    <w:multiLevelType w:val="hybridMultilevel"/>
    <w:tmpl w:val="4C72189A"/>
    <w:lvl w:ilvl="0" w:tplc="10AE2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8C32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600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AA9E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1EF0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5C9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AA82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50E9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DE03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AB28C"/>
    <w:multiLevelType w:val="hybridMultilevel"/>
    <w:tmpl w:val="6BB45BBC"/>
    <w:lvl w:ilvl="0" w:tplc="B2F25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283A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BC23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FE03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215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E88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1AC3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2224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56E3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BD02F"/>
    <w:multiLevelType w:val="hybridMultilevel"/>
    <w:tmpl w:val="92C2ABDA"/>
    <w:lvl w:ilvl="0" w:tplc="56E60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5E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7AB3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CE2F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FECA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6AA8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3C0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5453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D041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625B1"/>
    <w:multiLevelType w:val="hybridMultilevel"/>
    <w:tmpl w:val="DB0A920E"/>
    <w:lvl w:ilvl="0" w:tplc="C36C9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EC8C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D2C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48E6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EE3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1C2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FC6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805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CEC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BE3B8"/>
    <w:multiLevelType w:val="hybridMultilevel"/>
    <w:tmpl w:val="F7AC3EA6"/>
    <w:lvl w:ilvl="0" w:tplc="C8D07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0E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1E1D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25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D425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90F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B2C3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C0F4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1C87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F6A4C"/>
    <w:multiLevelType w:val="hybridMultilevel"/>
    <w:tmpl w:val="3E4C6D40"/>
    <w:lvl w:ilvl="0" w:tplc="932C8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E61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587B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44C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86F5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64DE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B2B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06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6A8E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C4B36"/>
    <w:multiLevelType w:val="hybridMultilevel"/>
    <w:tmpl w:val="8A00C296"/>
    <w:lvl w:ilvl="0" w:tplc="90A0F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98CF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5C9C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41C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2A3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CC2B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5E93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CD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460D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949910">
    <w:abstractNumId w:val="3"/>
  </w:num>
  <w:num w:numId="2" w16cid:durableId="2012752239">
    <w:abstractNumId w:val="6"/>
  </w:num>
  <w:num w:numId="3" w16cid:durableId="835804640">
    <w:abstractNumId w:val="5"/>
  </w:num>
  <w:num w:numId="4" w16cid:durableId="1951231774">
    <w:abstractNumId w:val="9"/>
  </w:num>
  <w:num w:numId="5" w16cid:durableId="1030570011">
    <w:abstractNumId w:val="8"/>
  </w:num>
  <w:num w:numId="6" w16cid:durableId="1903640383">
    <w:abstractNumId w:val="7"/>
  </w:num>
  <w:num w:numId="7" w16cid:durableId="1003124973">
    <w:abstractNumId w:val="4"/>
  </w:num>
  <w:num w:numId="8" w16cid:durableId="327709687">
    <w:abstractNumId w:val="1"/>
  </w:num>
  <w:num w:numId="9" w16cid:durableId="1295213551">
    <w:abstractNumId w:val="2"/>
  </w:num>
  <w:num w:numId="10" w16cid:durableId="1778717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D83920"/>
    <w:rsid w:val="00001114"/>
    <w:rsid w:val="00014D27"/>
    <w:rsid w:val="00036D78"/>
    <w:rsid w:val="0007028F"/>
    <w:rsid w:val="0011369D"/>
    <w:rsid w:val="001337D3"/>
    <w:rsid w:val="00134F42"/>
    <w:rsid w:val="001A0D70"/>
    <w:rsid w:val="001B3DBF"/>
    <w:rsid w:val="001C2B55"/>
    <w:rsid w:val="001E1EAA"/>
    <w:rsid w:val="00200478"/>
    <w:rsid w:val="0029278A"/>
    <w:rsid w:val="00361DA4"/>
    <w:rsid w:val="003E4ED9"/>
    <w:rsid w:val="004B3C24"/>
    <w:rsid w:val="004D5C6A"/>
    <w:rsid w:val="00500B35"/>
    <w:rsid w:val="005120B5"/>
    <w:rsid w:val="005A1E64"/>
    <w:rsid w:val="005B6D62"/>
    <w:rsid w:val="005E4090"/>
    <w:rsid w:val="00631B9B"/>
    <w:rsid w:val="00651760"/>
    <w:rsid w:val="006D351C"/>
    <w:rsid w:val="006E2027"/>
    <w:rsid w:val="00707A03"/>
    <w:rsid w:val="00714F6D"/>
    <w:rsid w:val="0073739E"/>
    <w:rsid w:val="007601DE"/>
    <w:rsid w:val="00771F7E"/>
    <w:rsid w:val="008039FA"/>
    <w:rsid w:val="008114FA"/>
    <w:rsid w:val="00856F72"/>
    <w:rsid w:val="008B3AA7"/>
    <w:rsid w:val="008C5695"/>
    <w:rsid w:val="008D204D"/>
    <w:rsid w:val="009443FA"/>
    <w:rsid w:val="00B3541C"/>
    <w:rsid w:val="00BD531B"/>
    <w:rsid w:val="00C32B50"/>
    <w:rsid w:val="00C45ACB"/>
    <w:rsid w:val="00C462D1"/>
    <w:rsid w:val="00CB17CF"/>
    <w:rsid w:val="00CE74F9"/>
    <w:rsid w:val="00D4180B"/>
    <w:rsid w:val="00DB50FF"/>
    <w:rsid w:val="00EF67D9"/>
    <w:rsid w:val="00F04749"/>
    <w:rsid w:val="00F34B0A"/>
    <w:rsid w:val="00F46FA3"/>
    <w:rsid w:val="00F510B1"/>
    <w:rsid w:val="00F9453B"/>
    <w:rsid w:val="00FE4A93"/>
    <w:rsid w:val="3797697B"/>
    <w:rsid w:val="7FD8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35B2E"/>
  <w15:chartTrackingRefBased/>
  <w15:docId w15:val="{BF71B9D4-F9F1-4389-B294-CF2B6B0B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6D62"/>
    <w:pPr>
      <w:keepNext/>
      <w:keepLines/>
      <w:spacing w:before="360" w:after="80"/>
      <w:outlineLvl w:val="0"/>
    </w:pPr>
    <w:rPr>
      <w:rFonts w:ascii="Aptos Display" w:eastAsia="Aptos Display" w:hAnsi="Aptos Display" w:cs="Aptos Display"/>
      <w:color w:val="155D7E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05B6D62"/>
    <w:pPr>
      <w:keepNext/>
      <w:keepLines/>
      <w:spacing w:before="240" w:after="80"/>
      <w:outlineLvl w:val="1"/>
    </w:pPr>
    <w:rPr>
      <w:rFonts w:ascii="Aptos Display" w:eastAsia="Aptos Display" w:hAnsi="Aptos Display" w:cs="Aptos Display"/>
      <w:b/>
      <w:bCs/>
      <w:color w:val="D73F09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005B6D62"/>
    <w:pPr>
      <w:keepNext/>
      <w:keepLines/>
      <w:spacing w:before="240" w:after="80"/>
      <w:outlineLvl w:val="2"/>
    </w:pPr>
    <w:rPr>
      <w:rFonts w:ascii="Aptos" w:eastAsia="Aptos" w:hAnsi="Aptos" w:cs="Aptos"/>
      <w:b/>
      <w:bCs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379769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3797697B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6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D62"/>
  </w:style>
  <w:style w:type="paragraph" w:styleId="Footer">
    <w:name w:val="footer"/>
    <w:basedOn w:val="Normal"/>
    <w:link w:val="FooterChar"/>
    <w:uiPriority w:val="99"/>
    <w:unhideWhenUsed/>
    <w:rsid w:val="005B6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D62"/>
  </w:style>
  <w:style w:type="character" w:styleId="UnresolvedMention">
    <w:name w:val="Unresolved Mention"/>
    <w:basedOn w:val="DefaultParagraphFont"/>
    <w:uiPriority w:val="99"/>
    <w:semiHidden/>
    <w:unhideWhenUsed/>
    <w:rsid w:val="0011369D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45ACB"/>
  </w:style>
  <w:style w:type="character" w:styleId="FollowedHyperlink">
    <w:name w:val="FollowedHyperlink"/>
    <w:basedOn w:val="DefaultParagraphFont"/>
    <w:uiPriority w:val="99"/>
    <w:semiHidden/>
    <w:unhideWhenUsed/>
    <w:rsid w:val="007601DE"/>
    <w:rPr>
      <w:color w:val="96607D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C2B55"/>
    <w:rPr>
      <w:rFonts w:ascii="Aptos Display" w:eastAsia="Aptos Display" w:hAnsi="Aptos Display" w:cs="Aptos Display"/>
      <w:color w:val="155D7E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S-TransferQuestions@oregonstate.edu" TargetMode="External"/><Relationship Id="rId13" Type="http://schemas.openxmlformats.org/officeDocument/2006/relationships/chart" Target="charts/chart1.xml"/><Relationship Id="rId18" Type="http://schemas.openxmlformats.org/officeDocument/2006/relationships/hyperlink" Target="https://science.oregonstate.edu/admissions/college-of-science-tou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lanecc.edu/get-support/academic-support/academic-advising" TargetMode="External"/><Relationship Id="rId12" Type="http://schemas.openxmlformats.org/officeDocument/2006/relationships/hyperlink" Target="https://catalog.oregonstate.edu/college-departments/science/chemistry/chemistry-ba-bs-hba-hbs/" TargetMode="External"/><Relationship Id="rId17" Type="http://schemas.openxmlformats.org/officeDocument/2006/relationships/hyperlink" Target="https://visitosu.oregonstate.edu/visit-camp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ansfer.oregonstate.edu/applying-oregon-state-university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talog.oregonstate.edu/college-departments/science/chemistry/chemistry-ba-bs-hba-hb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rtnerships.oregonstate.edu/student-information" TargetMode="External"/><Relationship Id="rId10" Type="http://schemas.openxmlformats.org/officeDocument/2006/relationships/hyperlink" Target="https://chemistry.oregonstate.edu/" TargetMode="External"/><Relationship Id="rId19" Type="http://schemas.openxmlformats.org/officeDocument/2006/relationships/hyperlink" Target="https://transfer.oregonstate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iencesuccess@oregonstate.edu" TargetMode="External"/><Relationship Id="rId14" Type="http://schemas.openxmlformats.org/officeDocument/2006/relationships/hyperlink" Target="https://admissions.oregonstate.edu/core-education-course-articulations-lane-community-college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19140625"/>
          <c:y val="2.359882005899705E-2"/>
          <c:w val="0.63085937499999989"/>
          <c:h val="0.9528023598820057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Pie Chart</c:v>
                </c:pt>
              </c:strCache>
            </c:strRef>
          </c:tx>
          <c:spPr>
            <a:ln>
              <a:solidFill>
                <a:schemeClr val="tx1"/>
              </a:solidFill>
            </a:ln>
            <a:effectLst/>
          </c:spPr>
          <c:dPt>
            <c:idx val="0"/>
            <c:bubble3D val="0"/>
            <c:spPr>
              <a:solidFill>
                <a:srgbClr val="D73F09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A29-2E4B-A8CE-6E418CA3480F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A29-2E4B-A8CE-6E418CA3480F}"/>
              </c:ext>
            </c:extLst>
          </c:dPt>
          <c:dPt>
            <c:idx val="2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A29-2E4B-A8CE-6E418CA3480F}"/>
              </c:ext>
            </c:extLst>
          </c:dPt>
          <c:dLbls>
            <c:dLbl>
              <c:idx val="0"/>
              <c:layout>
                <c:manualLayout>
                  <c:x val="0.23046875"/>
                  <c:y val="-8.334843100364666E-3"/>
                </c:manualLayout>
              </c:layout>
              <c:tx>
                <c:rich>
                  <a:bodyPr/>
                  <a:lstStyle/>
                  <a:p>
                    <a:fld id="{7AAC29FF-1D48-9045-9370-4F77428FCE48}" type="CATEGORYNAME">
                      <a:rPr lang="en-US"/>
                      <a:pPr/>
                      <a:t>[CATEGORY NAME]</a:t>
                    </a:fld>
                    <a:endParaRPr lang="en-US"/>
                  </a:p>
                  <a:p>
                    <a:r>
                      <a:rPr lang="en-US"/>
                      <a:t>55%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986835629921259"/>
                      <c:h val="0.277769261143242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A29-2E4B-A8CE-6E418CA3480F}"/>
                </c:ext>
              </c:extLst>
            </c:dLbl>
            <c:dLbl>
              <c:idx val="1"/>
              <c:layout>
                <c:manualLayout>
                  <c:x val="-0.19140625000000008"/>
                  <c:y val="0.1710914454277286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Core Ed</a:t>
                    </a:r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25%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34251968503936"/>
                      <c:h val="0.3064199939609318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EA29-2E4B-A8CE-6E418CA3480F}"/>
                </c:ext>
              </c:extLst>
            </c:dLbl>
            <c:dLbl>
              <c:idx val="2"/>
              <c:layout>
                <c:manualLayout>
                  <c:x val="-0.20594134473425205"/>
                  <c:y val="-0.1710914454277286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Electives/</a:t>
                    </a:r>
                    <a:br>
                      <a:rPr lang="en-US"/>
                    </a:br>
                    <a:r>
                      <a:rPr lang="en-US"/>
                      <a:t>Options</a:t>
                    </a:r>
                  </a:p>
                  <a:p>
                    <a:r>
                      <a:rPr lang="en-US"/>
                      <a:t>20%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34848671259839"/>
                      <c:h val="0.2616728218707175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EA29-2E4B-A8CE-6E418CA348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0.25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A29-2E4B-A8CE-6E418CA3480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3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EA29-2E4B-A8CE-6E418CA3480F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EA29-2E4B-A8CE-6E418CA3480F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EA29-2E4B-A8CE-6E418CA3480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99.000000000000014</c:v>
                </c:pt>
                <c:pt idx="1">
                  <c:v>45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A29-2E4B-A8CE-6E418CA3480F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0"/>
        </c:dLbls>
        <c:firstSliceAng val="166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050" b="1">
          <a:solidFill>
            <a:schemeClr val="bg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982</Words>
  <Characters>5874</Characters>
  <Application>Microsoft Office Word</Application>
  <DocSecurity>0</DocSecurity>
  <Lines>136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Osborne</dc:creator>
  <cp:keywords/>
  <dc:description/>
  <cp:lastModifiedBy>Betterton, Sharon</cp:lastModifiedBy>
  <cp:revision>27</cp:revision>
  <dcterms:created xsi:type="dcterms:W3CDTF">2026-01-12T23:14:00Z</dcterms:created>
  <dcterms:modified xsi:type="dcterms:W3CDTF">2026-02-17T21:35:00Z</dcterms:modified>
</cp:coreProperties>
</file>